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177957C1"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5D0FA5" w:rsidRPr="00080C81">
        <w:rPr>
          <w:rFonts w:ascii="Arial" w:eastAsia="MS Mincho" w:hAnsi="Arial" w:cs="Arial"/>
          <w:b/>
          <w:noProof/>
          <w:sz w:val="22"/>
          <w:szCs w:val="22"/>
        </w:rPr>
        <w:t>1</w:t>
      </w:r>
      <w:r w:rsidR="00365B45" w:rsidRPr="00080C81">
        <w:rPr>
          <w:rFonts w:ascii="Arial" w:eastAsia="MS Mincho" w:hAnsi="Arial" w:cs="Arial"/>
          <w:b/>
          <w:noProof/>
          <w:sz w:val="22"/>
          <w:szCs w:val="22"/>
        </w:rPr>
        <w:t>6</w:t>
      </w:r>
      <w:r w:rsidRPr="00080C81">
        <w:rPr>
          <w:rFonts w:ascii="Arial" w:eastAsia="MS Mincho" w:hAnsi="Arial" w:cs="Arial"/>
          <w:b/>
          <w:noProof/>
          <w:sz w:val="22"/>
          <w:szCs w:val="22"/>
        </w:rPr>
        <w:tab/>
      </w:r>
      <w:r w:rsidRPr="00080C81">
        <w:rPr>
          <w:rFonts w:ascii="Arial" w:eastAsia="MS Mincho" w:hAnsi="Arial" w:cs="Arial"/>
          <w:b/>
          <w:noProof/>
          <w:sz w:val="22"/>
          <w:szCs w:val="22"/>
          <w:lang w:eastAsia="ja-JP"/>
        </w:rPr>
        <w:tab/>
      </w:r>
      <w:r w:rsidRPr="00080C81">
        <w:rPr>
          <w:rFonts w:ascii="Arial" w:eastAsia="MS Mincho" w:hAnsi="Arial" w:cs="Arial"/>
          <w:b/>
          <w:noProof/>
          <w:sz w:val="22"/>
          <w:szCs w:val="22"/>
          <w:lang w:eastAsia="ja-JP"/>
        </w:rPr>
        <w:tab/>
      </w:r>
      <w:r w:rsidRPr="00080C81">
        <w:rPr>
          <w:rFonts w:ascii="Arial" w:eastAsia="MS Mincho" w:hAnsi="Arial" w:cs="Arial"/>
          <w:b/>
          <w:noProof/>
          <w:sz w:val="22"/>
          <w:szCs w:val="22"/>
          <w:lang w:eastAsia="ja-JP"/>
        </w:rPr>
        <w:tab/>
      </w:r>
      <w:r w:rsidRPr="00080C81">
        <w:rPr>
          <w:rFonts w:ascii="Arial" w:eastAsia="MS Mincho" w:hAnsi="Arial" w:cs="Arial"/>
          <w:b/>
          <w:noProof/>
          <w:sz w:val="22"/>
          <w:szCs w:val="22"/>
          <w:lang w:eastAsia="ja-JP"/>
        </w:rPr>
        <w:tab/>
      </w:r>
      <w:r w:rsidRPr="00080C81">
        <w:rPr>
          <w:rFonts w:ascii="Arial" w:eastAsia="MS Mincho" w:hAnsi="Arial" w:cs="Arial"/>
          <w:b/>
          <w:noProof/>
          <w:sz w:val="22"/>
          <w:szCs w:val="22"/>
          <w:lang w:eastAsia="ja-JP"/>
        </w:rPr>
        <w:tab/>
      </w:r>
      <w:r w:rsidR="00655A3E" w:rsidRPr="00080C81">
        <w:rPr>
          <w:rFonts w:ascii="Arial" w:eastAsia="MS Mincho" w:hAnsi="Arial" w:cs="Arial"/>
          <w:b/>
          <w:noProof/>
          <w:sz w:val="22"/>
          <w:szCs w:val="22"/>
          <w:lang w:eastAsia="ja-JP"/>
        </w:rPr>
        <w:tab/>
      </w:r>
      <w:r w:rsidRPr="00080C81">
        <w:rPr>
          <w:rFonts w:ascii="Arial" w:eastAsia="MS Mincho" w:hAnsi="Arial" w:cs="Arial"/>
          <w:b/>
          <w:noProof/>
          <w:sz w:val="22"/>
          <w:szCs w:val="22"/>
          <w:lang w:eastAsia="ja-JP"/>
        </w:rPr>
        <w:tab/>
      </w:r>
      <w:r w:rsidR="00CE095F" w:rsidRPr="002F7502">
        <w:rPr>
          <w:rFonts w:ascii="Arial" w:hAnsi="Arial" w:cs="Arial"/>
          <w:b/>
          <w:color w:val="000000"/>
          <w:sz w:val="22"/>
          <w:szCs w:val="22"/>
        </w:rPr>
        <w:t>R1-</w:t>
      </w:r>
      <w:r w:rsidR="00E963D3" w:rsidRPr="002F7502">
        <w:rPr>
          <w:rFonts w:ascii="Arial" w:hAnsi="Arial" w:cs="Arial"/>
          <w:b/>
          <w:color w:val="000000"/>
          <w:sz w:val="22"/>
          <w:szCs w:val="22"/>
        </w:rPr>
        <w:t>2</w:t>
      </w:r>
      <w:r w:rsidR="00E963D3">
        <w:rPr>
          <w:rFonts w:ascii="Arial" w:hAnsi="Arial" w:cs="Arial"/>
          <w:b/>
          <w:color w:val="000000"/>
          <w:sz w:val="22"/>
          <w:szCs w:val="22"/>
        </w:rPr>
        <w:t>400855</w:t>
      </w:r>
    </w:p>
    <w:p w14:paraId="1A15B170" w14:textId="18EC86EC" w:rsidR="00046D1B" w:rsidRPr="00B666B8" w:rsidRDefault="003F1834" w:rsidP="00046D1B">
      <w:pPr>
        <w:pBdr>
          <w:bottom w:val="single" w:sz="12" w:space="0" w:color="auto"/>
        </w:pBdr>
        <w:tabs>
          <w:tab w:val="left" w:pos="1985"/>
        </w:tabs>
        <w:rPr>
          <w:rFonts w:ascii="Arial" w:hAnsi="Arial"/>
          <w:b/>
          <w:sz w:val="22"/>
          <w:szCs w:val="22"/>
          <w:lang w:eastAsia="ja-JP"/>
        </w:rPr>
      </w:pPr>
      <w:r w:rsidRPr="00080C81">
        <w:rPr>
          <w:rFonts w:ascii="Arial" w:eastAsia="MS Mincho" w:hAnsi="Arial" w:cs="Arial"/>
          <w:b/>
          <w:noProof/>
          <w:sz w:val="22"/>
          <w:szCs w:val="22"/>
          <w:lang w:eastAsia="ja-JP"/>
        </w:rPr>
        <w:t>At</w:t>
      </w:r>
      <w:r w:rsidR="006963B1" w:rsidRPr="00080C81">
        <w:rPr>
          <w:rFonts w:ascii="Arial" w:eastAsia="MS Mincho" w:hAnsi="Arial" w:cs="Arial"/>
          <w:b/>
          <w:noProof/>
          <w:sz w:val="22"/>
          <w:szCs w:val="22"/>
          <w:lang w:eastAsia="ja-JP"/>
        </w:rPr>
        <w:t>hens, Greece</w:t>
      </w:r>
      <w:r w:rsidR="006730A8" w:rsidRPr="00080C81">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6963B1" w:rsidRPr="00080C81">
        <w:rPr>
          <w:rFonts w:ascii="Arial" w:eastAsia="MS Mincho" w:hAnsi="Arial" w:cs="Arial"/>
          <w:b/>
          <w:noProof/>
          <w:sz w:val="22"/>
          <w:szCs w:val="22"/>
          <w:lang w:eastAsia="ja-JP"/>
        </w:rPr>
        <w:t>26 February – 1 March 2024</w:t>
      </w:r>
    </w:p>
    <w:p w14:paraId="696C944C" w14:textId="1A804701"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600CC0">
        <w:rPr>
          <w:rFonts w:ascii="Arial" w:eastAsia="MS Mincho" w:hAnsi="Arial" w:cs="Arial"/>
          <w:b/>
          <w:lang w:eastAsia="ja-JP"/>
        </w:rPr>
        <w:t>9.4.1.1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89506FB"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600CC0">
        <w:rPr>
          <w:rFonts w:ascii="Arial" w:eastAsia="MS Mincho" w:hAnsi="Arial" w:cs="Arial"/>
          <w:b/>
          <w:lang w:eastAsia="ja-JP"/>
        </w:rPr>
        <w:t>Ambient IoT evaluation assumptions and results</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1C18C508" w:rsidR="00DD4AC5" w:rsidRDefault="008C75E4" w:rsidP="00CA74A2">
      <w:pPr>
        <w:spacing w:afterLines="50" w:after="156"/>
        <w:jc w:val="both"/>
        <w:rPr>
          <w:sz w:val="22"/>
          <w:szCs w:val="22"/>
          <w:lang w:eastAsia="ja-JP"/>
        </w:rPr>
      </w:pPr>
      <w:r>
        <w:rPr>
          <w:sz w:val="22"/>
          <w:szCs w:val="22"/>
          <w:lang w:eastAsia="ja-JP"/>
        </w:rPr>
        <w:t>In RANP#102 Edinburgh, a study item on Ambient IoT was approved [1], including the following objective</w:t>
      </w:r>
      <w:r w:rsidR="009D56CC">
        <w:rPr>
          <w:sz w:val="22"/>
          <w:szCs w:val="22"/>
          <w:lang w:eastAsia="ja-JP"/>
        </w:rPr>
        <w:t>:</w:t>
      </w:r>
    </w:p>
    <w:tbl>
      <w:tblPr>
        <w:tblStyle w:val="TableGrid"/>
        <w:tblW w:w="0" w:type="auto"/>
        <w:tblLook w:val="04A0" w:firstRow="1" w:lastRow="0" w:firstColumn="1" w:lastColumn="0" w:noHBand="0" w:noVBand="1"/>
      </w:tblPr>
      <w:tblGrid>
        <w:gridCol w:w="9962"/>
      </w:tblGrid>
      <w:tr w:rsidR="009D56CC" w14:paraId="3F434792" w14:textId="77777777" w:rsidTr="009D56CC">
        <w:tc>
          <w:tcPr>
            <w:tcW w:w="9962" w:type="dxa"/>
          </w:tcPr>
          <w:p w14:paraId="399C0552" w14:textId="77777777" w:rsidR="00EC68CC" w:rsidRPr="00EC68CC" w:rsidRDefault="00EC68CC" w:rsidP="00EC68CC">
            <w:pPr>
              <w:numPr>
                <w:ilvl w:val="0"/>
                <w:numId w:val="34"/>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Evaluation assumptions</w:t>
            </w:r>
          </w:p>
          <w:p w14:paraId="3184E831" w14:textId="77777777" w:rsidR="00EC68CC" w:rsidRPr="00EC68CC" w:rsidRDefault="00EC68CC" w:rsidP="00EC68CC">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Conclude at least the following aspects of design targets left to WGs in Clause 5 (RAN design targets) of TR 38.848 [RAN1].</w:t>
            </w:r>
          </w:p>
          <w:p w14:paraId="52CC6BA1" w14:textId="77777777" w:rsidR="00EC68CC" w:rsidRPr="00EC68CC" w:rsidRDefault="00EC68CC" w:rsidP="00EC68CC">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Clause 5.3: Applicable maximum distance target values(s)</w:t>
            </w:r>
          </w:p>
          <w:p w14:paraId="0749D270" w14:textId="77777777" w:rsidR="00EC68CC" w:rsidRPr="00EC68CC" w:rsidRDefault="00EC68CC" w:rsidP="00EC68CC">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Clause 5.6: Refine the definition of latency suitable for use in RAN WGs</w:t>
            </w:r>
          </w:p>
          <w:p w14:paraId="361AC916" w14:textId="77777777" w:rsidR="00EC68CC" w:rsidRPr="00EC68CC" w:rsidRDefault="00EC68CC" w:rsidP="00EC68CC">
            <w:pPr>
              <w:numPr>
                <w:ilvl w:val="1"/>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Clause 5.8: 2D distribution of devices</w:t>
            </w:r>
          </w:p>
          <w:p w14:paraId="3CA125E3" w14:textId="77777777" w:rsidR="00EC68CC" w:rsidRPr="00EC68CC" w:rsidRDefault="00EC68CC" w:rsidP="00EC68CC">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DengXian"/>
                <w:sz w:val="20"/>
                <w:szCs w:val="20"/>
                <w:lang w:eastAsia="en-GB"/>
              </w:rPr>
              <w:t>Define necessary further evaluation assumptions of deployment scenarios for coverage and coexistence evaluations [RAN1, RAN4]</w:t>
            </w:r>
          </w:p>
          <w:p w14:paraId="0D374797" w14:textId="77777777" w:rsidR="00EC68CC" w:rsidRPr="00EC68CC" w:rsidRDefault="00EC68CC" w:rsidP="00EC68CC">
            <w:pPr>
              <w:numPr>
                <w:ilvl w:val="0"/>
                <w:numId w:val="35"/>
              </w:numPr>
              <w:overflowPunct w:val="0"/>
              <w:autoSpaceDE w:val="0"/>
              <w:autoSpaceDN w:val="0"/>
              <w:adjustRightInd w:val="0"/>
              <w:spacing w:after="120"/>
              <w:ind w:right="-96"/>
              <w:jc w:val="both"/>
              <w:textAlignment w:val="baseline"/>
              <w:rPr>
                <w:rFonts w:eastAsia="SimSun"/>
                <w:sz w:val="20"/>
                <w:szCs w:val="20"/>
                <w:lang w:eastAsia="ja-JP"/>
              </w:rPr>
            </w:pPr>
            <w:r w:rsidRPr="00EC68CC">
              <w:rPr>
                <w:rFonts w:eastAsia="DengXian" w:hint="eastAsia"/>
                <w:sz w:val="20"/>
                <w:szCs w:val="20"/>
                <w:lang w:eastAsia="en-GB"/>
              </w:rPr>
              <w:t xml:space="preserve">Identify basic blocks/components of possible Ambient IoT </w:t>
            </w:r>
            <w:r w:rsidRPr="00EC68CC">
              <w:rPr>
                <w:rFonts w:eastAsia="DengXian"/>
                <w:sz w:val="20"/>
                <w:szCs w:val="20"/>
                <w:lang w:eastAsia="en-GB"/>
              </w:rPr>
              <w:t xml:space="preserve">device architectures, </w:t>
            </w:r>
            <w:proofErr w:type="gramStart"/>
            <w:r w:rsidRPr="00EC68CC">
              <w:rPr>
                <w:rFonts w:eastAsia="DengXian"/>
                <w:sz w:val="20"/>
                <w:szCs w:val="20"/>
                <w:lang w:eastAsia="en-GB"/>
              </w:rPr>
              <w:t>taking into account</w:t>
            </w:r>
            <w:proofErr w:type="gramEnd"/>
            <w:r w:rsidRPr="00EC68CC">
              <w:rPr>
                <w:rFonts w:eastAsia="DengXian"/>
                <w:sz w:val="20"/>
                <w:szCs w:val="20"/>
                <w:lang w:eastAsia="en-GB"/>
              </w:rPr>
              <w:t xml:space="preserve"> state of the art implementations of low-power low-complexity devices which meet the RAN design target for power consumption and complexity. [RAN1]</w:t>
            </w:r>
          </w:p>
          <w:p w14:paraId="1CC22255" w14:textId="77777777" w:rsidR="00EC68CC" w:rsidRPr="00EC68CC" w:rsidRDefault="00EC68CC" w:rsidP="00EC68CC">
            <w:pPr>
              <w:numPr>
                <w:ilvl w:val="0"/>
                <w:numId w:val="35"/>
              </w:numPr>
              <w:overflowPunct w:val="0"/>
              <w:autoSpaceDE w:val="0"/>
              <w:autoSpaceDN w:val="0"/>
              <w:adjustRightInd w:val="0"/>
              <w:spacing w:after="120"/>
              <w:ind w:right="-96"/>
              <w:jc w:val="both"/>
              <w:textAlignment w:val="baseline"/>
              <w:rPr>
                <w:rFonts w:eastAsia="SimSun"/>
                <w:sz w:val="20"/>
                <w:szCs w:val="20"/>
                <w:lang w:val="en-US" w:eastAsia="ja-JP"/>
              </w:rPr>
            </w:pPr>
            <w:r w:rsidRPr="00EC68CC">
              <w:rPr>
                <w:rFonts w:eastAsia="SimSun"/>
                <w:sz w:val="20"/>
                <w:szCs w:val="20"/>
                <w:lang w:val="en-US" w:eastAsia="ja-JP"/>
              </w:rPr>
              <w:t>Define link budget calculation for coverage, including whether/how to model carrier wave from node(s) inside or outside the connectivity topology.</w:t>
            </w:r>
          </w:p>
          <w:p w14:paraId="5EABCC60" w14:textId="77777777" w:rsidR="00EC68CC" w:rsidRPr="00EC68CC" w:rsidRDefault="00EC68CC" w:rsidP="00EC68CC">
            <w:pPr>
              <w:overflowPunct w:val="0"/>
              <w:autoSpaceDE w:val="0"/>
              <w:autoSpaceDN w:val="0"/>
              <w:adjustRightInd w:val="0"/>
              <w:spacing w:after="120"/>
              <w:ind w:left="360" w:right="-96"/>
              <w:textAlignment w:val="baseline"/>
              <w:rPr>
                <w:rFonts w:eastAsia="SimSun"/>
                <w:sz w:val="20"/>
                <w:szCs w:val="20"/>
                <w:lang w:val="en-US" w:eastAsia="ja-JP"/>
              </w:rPr>
            </w:pPr>
            <w:r w:rsidRPr="00EC68CC">
              <w:rPr>
                <w:rFonts w:eastAsia="SimSun"/>
                <w:sz w:val="20"/>
                <w:szCs w:val="20"/>
                <w:lang w:val="en-US" w:eastAsia="ja-JP"/>
              </w:rPr>
              <w:t xml:space="preserve">NOTE: Assessment performance of the design targets is within the study of feasibility and necessity of proposals in the following objectives, </w:t>
            </w:r>
            <w:proofErr w:type="gramStart"/>
            <w:r w:rsidRPr="00EC68CC">
              <w:rPr>
                <w:rFonts w:eastAsia="SimSun"/>
                <w:sz w:val="20"/>
                <w:szCs w:val="20"/>
                <w:lang w:val="en-US" w:eastAsia="ja-JP"/>
              </w:rPr>
              <w:t>e.g.</w:t>
            </w:r>
            <w:proofErr w:type="gramEnd"/>
            <w:r w:rsidRPr="00EC68CC">
              <w:rPr>
                <w:rFonts w:eastAsia="SimSun"/>
                <w:sz w:val="20"/>
                <w:szCs w:val="20"/>
                <w:lang w:val="en-US" w:eastAsia="ja-JP"/>
              </w:rPr>
              <w:t xml:space="preserve"> by inspection of reference implementations in the field, simulations, analytically.</w:t>
            </w:r>
          </w:p>
          <w:p w14:paraId="7AB2FA8F" w14:textId="34A8896B" w:rsidR="009D56CC" w:rsidRPr="00EC68CC" w:rsidRDefault="00EC68CC" w:rsidP="00EC68CC">
            <w:pPr>
              <w:overflowPunct w:val="0"/>
              <w:autoSpaceDE w:val="0"/>
              <w:autoSpaceDN w:val="0"/>
              <w:adjustRightInd w:val="0"/>
              <w:spacing w:after="120"/>
              <w:ind w:left="360" w:right="-96"/>
              <w:textAlignment w:val="baseline"/>
              <w:rPr>
                <w:rFonts w:eastAsia="SimSun"/>
                <w:sz w:val="20"/>
                <w:szCs w:val="20"/>
                <w:lang w:eastAsia="ja-JP"/>
              </w:rPr>
            </w:pPr>
            <w:r w:rsidRPr="00EC68CC">
              <w:rPr>
                <w:rFonts w:eastAsia="SimSun"/>
                <w:sz w:val="20"/>
                <w:szCs w:val="20"/>
                <w:lang w:val="en-US" w:eastAsia="ja-JP"/>
              </w:rPr>
              <w:t>NOTE: strive to minimize evaluation cases in RAN1.</w:t>
            </w:r>
          </w:p>
        </w:tc>
      </w:tr>
    </w:tbl>
    <w:p w14:paraId="52D3C069" w14:textId="77777777" w:rsidR="009D56CC" w:rsidRDefault="009D56CC" w:rsidP="00CA74A2">
      <w:pPr>
        <w:spacing w:afterLines="50" w:after="156"/>
        <w:jc w:val="both"/>
        <w:rPr>
          <w:sz w:val="22"/>
          <w:szCs w:val="22"/>
          <w:lang w:eastAsia="ja-JP"/>
        </w:rPr>
      </w:pPr>
    </w:p>
    <w:p w14:paraId="4CDC704A" w14:textId="1776BAD0" w:rsidR="00E70D5C" w:rsidRDefault="00E70D5C" w:rsidP="00CA74A2">
      <w:pPr>
        <w:spacing w:afterLines="50" w:after="156"/>
        <w:jc w:val="both"/>
        <w:rPr>
          <w:sz w:val="22"/>
          <w:szCs w:val="22"/>
          <w:lang w:eastAsia="ja-JP"/>
        </w:rPr>
      </w:pPr>
      <w:r>
        <w:rPr>
          <w:sz w:val="22"/>
          <w:szCs w:val="22"/>
          <w:lang w:eastAsia="ja-JP"/>
        </w:rPr>
        <w:t>This document covers the following issues related to this objective:</w:t>
      </w:r>
    </w:p>
    <w:p w14:paraId="58FB2346" w14:textId="33FF52FB" w:rsidR="00E70D5C" w:rsidRPr="00E70D5C" w:rsidRDefault="00E70D5C" w:rsidP="00E70D5C">
      <w:pPr>
        <w:pStyle w:val="ListParagraph"/>
        <w:numPr>
          <w:ilvl w:val="0"/>
          <w:numId w:val="36"/>
        </w:numPr>
        <w:spacing w:afterLines="50" w:after="156"/>
        <w:ind w:firstLineChars="0"/>
        <w:jc w:val="both"/>
        <w:rPr>
          <w:sz w:val="22"/>
          <w:szCs w:val="22"/>
          <w:lang w:eastAsia="ja-JP"/>
        </w:rPr>
      </w:pPr>
      <w:r>
        <w:rPr>
          <w:sz w:val="22"/>
          <w:szCs w:val="22"/>
          <w:lang w:val="en-GB" w:eastAsia="ja-JP"/>
        </w:rPr>
        <w:t>Design targets</w:t>
      </w:r>
    </w:p>
    <w:p w14:paraId="07678F20" w14:textId="26F22299" w:rsidR="00183F07" w:rsidRPr="00B5761E" w:rsidRDefault="00F94DA2" w:rsidP="00E70D5C">
      <w:pPr>
        <w:pStyle w:val="ListParagraph"/>
        <w:numPr>
          <w:ilvl w:val="0"/>
          <w:numId w:val="36"/>
        </w:numPr>
        <w:spacing w:afterLines="50" w:after="156"/>
        <w:ind w:firstLineChars="0"/>
        <w:jc w:val="both"/>
        <w:rPr>
          <w:sz w:val="22"/>
          <w:szCs w:val="22"/>
          <w:lang w:eastAsia="ja-JP"/>
        </w:rPr>
      </w:pPr>
      <w:r>
        <w:rPr>
          <w:sz w:val="22"/>
          <w:szCs w:val="22"/>
          <w:lang w:val="en-GB" w:eastAsia="ja-JP"/>
        </w:rPr>
        <w:t>Link budget calculation</w:t>
      </w:r>
    </w:p>
    <w:p w14:paraId="739DBCD3" w14:textId="77777777" w:rsidR="00B5761E" w:rsidRPr="00B5761E" w:rsidRDefault="00B5761E" w:rsidP="00B5761E">
      <w:pPr>
        <w:spacing w:afterLines="50" w:after="156"/>
        <w:jc w:val="both"/>
        <w:rPr>
          <w:sz w:val="22"/>
          <w:szCs w:val="22"/>
          <w:lang w:eastAsia="ja-JP"/>
        </w:rPr>
      </w:pPr>
    </w:p>
    <w:p w14:paraId="16ADD4CD" w14:textId="472DC9DC" w:rsidR="00094668" w:rsidRDefault="00D17336"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Design targets</w:t>
      </w:r>
      <w:r w:rsidR="00FC584A">
        <w:rPr>
          <w:sz w:val="32"/>
          <w:szCs w:val="32"/>
        </w:rPr>
        <w:t xml:space="preserve"> </w:t>
      </w:r>
    </w:p>
    <w:p w14:paraId="489FF3FC" w14:textId="5277C857" w:rsidR="00D044C8" w:rsidRDefault="00D044C8" w:rsidP="00D044C8">
      <w:pPr>
        <w:spacing w:after="240"/>
        <w:rPr>
          <w:lang w:eastAsia="ja-JP"/>
        </w:rPr>
      </w:pPr>
      <w:r>
        <w:rPr>
          <w:lang w:eastAsia="ja-JP"/>
        </w:rPr>
        <w:t>The SID [1] has the following objective:</w:t>
      </w:r>
    </w:p>
    <w:tbl>
      <w:tblPr>
        <w:tblStyle w:val="TableGrid"/>
        <w:tblW w:w="0" w:type="auto"/>
        <w:tblLook w:val="04A0" w:firstRow="1" w:lastRow="0" w:firstColumn="1" w:lastColumn="0" w:noHBand="0" w:noVBand="1"/>
      </w:tblPr>
      <w:tblGrid>
        <w:gridCol w:w="9962"/>
      </w:tblGrid>
      <w:tr w:rsidR="00D044C8" w14:paraId="2DDC26A7" w14:textId="77777777" w:rsidTr="00D044C8">
        <w:tc>
          <w:tcPr>
            <w:tcW w:w="9962" w:type="dxa"/>
          </w:tcPr>
          <w:p w14:paraId="7A8167FD" w14:textId="77777777" w:rsidR="005F3291" w:rsidRPr="005F3291" w:rsidRDefault="005F3291" w:rsidP="005F3291">
            <w:pPr>
              <w:numPr>
                <w:ilvl w:val="0"/>
                <w:numId w:val="43"/>
              </w:numPr>
              <w:overflowPunct w:val="0"/>
              <w:autoSpaceDE w:val="0"/>
              <w:autoSpaceDN w:val="0"/>
              <w:adjustRightInd w:val="0"/>
              <w:spacing w:after="120"/>
              <w:ind w:right="-96"/>
              <w:jc w:val="both"/>
              <w:textAlignment w:val="baseline"/>
              <w:rPr>
                <w:rFonts w:eastAsia="SimSun"/>
                <w:sz w:val="20"/>
                <w:szCs w:val="20"/>
                <w:lang w:val="en-US" w:eastAsia="ja-JP"/>
              </w:rPr>
            </w:pPr>
            <w:r w:rsidRPr="005F3291">
              <w:rPr>
                <w:rFonts w:eastAsia="SimSun"/>
                <w:sz w:val="20"/>
                <w:szCs w:val="20"/>
                <w:lang w:val="en-US" w:eastAsia="ja-JP"/>
              </w:rPr>
              <w:t>Evaluation assumptions</w:t>
            </w:r>
          </w:p>
          <w:p w14:paraId="517F3CD6" w14:textId="77777777" w:rsidR="005F3291" w:rsidRPr="005F3291" w:rsidRDefault="005F3291" w:rsidP="005F3291">
            <w:pPr>
              <w:numPr>
                <w:ilvl w:val="0"/>
                <w:numId w:val="44"/>
              </w:numPr>
              <w:overflowPunct w:val="0"/>
              <w:autoSpaceDE w:val="0"/>
              <w:autoSpaceDN w:val="0"/>
              <w:adjustRightInd w:val="0"/>
              <w:spacing w:after="120"/>
              <w:ind w:right="-96"/>
              <w:jc w:val="both"/>
              <w:textAlignment w:val="baseline"/>
              <w:rPr>
                <w:rFonts w:eastAsia="SimSun"/>
                <w:sz w:val="20"/>
                <w:szCs w:val="20"/>
                <w:lang w:val="en-US" w:eastAsia="ja-JP"/>
              </w:rPr>
            </w:pPr>
            <w:r w:rsidRPr="005F3291">
              <w:rPr>
                <w:rFonts w:eastAsia="SimSun"/>
                <w:sz w:val="20"/>
                <w:szCs w:val="20"/>
                <w:lang w:val="en-US" w:eastAsia="ja-JP"/>
              </w:rPr>
              <w:t>Conclude at least the following aspects of design targets left to WGs in Clause 5 (RAN design targets) of TR 38.848 [RAN1].</w:t>
            </w:r>
          </w:p>
          <w:p w14:paraId="194DB530" w14:textId="77777777" w:rsidR="005F3291" w:rsidRPr="005F3291" w:rsidRDefault="005F3291" w:rsidP="005F3291">
            <w:pPr>
              <w:numPr>
                <w:ilvl w:val="1"/>
                <w:numId w:val="44"/>
              </w:numPr>
              <w:overflowPunct w:val="0"/>
              <w:autoSpaceDE w:val="0"/>
              <w:autoSpaceDN w:val="0"/>
              <w:adjustRightInd w:val="0"/>
              <w:spacing w:after="120"/>
              <w:ind w:right="-96"/>
              <w:jc w:val="both"/>
              <w:textAlignment w:val="baseline"/>
              <w:rPr>
                <w:rFonts w:eastAsia="SimSun"/>
                <w:sz w:val="20"/>
                <w:szCs w:val="20"/>
                <w:lang w:val="en-US" w:eastAsia="ja-JP"/>
              </w:rPr>
            </w:pPr>
            <w:r w:rsidRPr="005F3291">
              <w:rPr>
                <w:rFonts w:eastAsia="SimSun"/>
                <w:sz w:val="20"/>
                <w:szCs w:val="20"/>
                <w:lang w:val="en-US" w:eastAsia="ja-JP"/>
              </w:rPr>
              <w:t>Clause 5.3: Applicable maximum distance target values(s)</w:t>
            </w:r>
          </w:p>
          <w:p w14:paraId="552CA4F0" w14:textId="77777777" w:rsidR="005F3291" w:rsidRPr="005F3291" w:rsidRDefault="005F3291" w:rsidP="005F3291">
            <w:pPr>
              <w:numPr>
                <w:ilvl w:val="1"/>
                <w:numId w:val="44"/>
              </w:numPr>
              <w:overflowPunct w:val="0"/>
              <w:autoSpaceDE w:val="0"/>
              <w:autoSpaceDN w:val="0"/>
              <w:adjustRightInd w:val="0"/>
              <w:spacing w:after="120"/>
              <w:ind w:right="-96"/>
              <w:jc w:val="both"/>
              <w:textAlignment w:val="baseline"/>
              <w:rPr>
                <w:rFonts w:eastAsia="SimSun"/>
                <w:sz w:val="20"/>
                <w:szCs w:val="20"/>
                <w:lang w:val="en-US" w:eastAsia="ja-JP"/>
              </w:rPr>
            </w:pPr>
            <w:r w:rsidRPr="005F3291">
              <w:rPr>
                <w:rFonts w:eastAsia="SimSun"/>
                <w:sz w:val="20"/>
                <w:szCs w:val="20"/>
                <w:lang w:val="en-US" w:eastAsia="ja-JP"/>
              </w:rPr>
              <w:lastRenderedPageBreak/>
              <w:t>Clause 5.6: Refine the definition of latency suitable for use in RAN WGs</w:t>
            </w:r>
          </w:p>
          <w:p w14:paraId="2687412D" w14:textId="74B20F36" w:rsidR="00D044C8" w:rsidRPr="00E06997" w:rsidRDefault="005F3291" w:rsidP="00E06997">
            <w:pPr>
              <w:numPr>
                <w:ilvl w:val="1"/>
                <w:numId w:val="44"/>
              </w:numPr>
              <w:overflowPunct w:val="0"/>
              <w:autoSpaceDE w:val="0"/>
              <w:autoSpaceDN w:val="0"/>
              <w:adjustRightInd w:val="0"/>
              <w:spacing w:after="120"/>
              <w:ind w:right="-96"/>
              <w:jc w:val="both"/>
              <w:textAlignment w:val="baseline"/>
              <w:rPr>
                <w:rFonts w:eastAsia="SimSun"/>
                <w:sz w:val="20"/>
                <w:szCs w:val="20"/>
                <w:lang w:val="en-US" w:eastAsia="ja-JP"/>
              </w:rPr>
            </w:pPr>
            <w:r w:rsidRPr="005F3291">
              <w:rPr>
                <w:rFonts w:eastAsia="SimSun"/>
                <w:sz w:val="20"/>
                <w:szCs w:val="20"/>
                <w:lang w:val="en-US" w:eastAsia="ja-JP"/>
              </w:rPr>
              <w:t>Clause 5.8: 2D distribution of devices</w:t>
            </w:r>
          </w:p>
        </w:tc>
      </w:tr>
    </w:tbl>
    <w:p w14:paraId="5D8445DA" w14:textId="77777777" w:rsidR="005F3291" w:rsidRDefault="005F3291" w:rsidP="007C484A">
      <w:pPr>
        <w:rPr>
          <w:lang w:eastAsia="ja-JP"/>
        </w:rPr>
      </w:pPr>
    </w:p>
    <w:p w14:paraId="6E4CA045" w14:textId="77777777" w:rsidR="007C484A" w:rsidRPr="007C484A" w:rsidRDefault="007C484A" w:rsidP="007C484A">
      <w:pPr>
        <w:rPr>
          <w:lang w:eastAsia="ja-JP"/>
        </w:rPr>
      </w:pPr>
    </w:p>
    <w:p w14:paraId="633DDB1E" w14:textId="3E10A607" w:rsidR="00F473F5" w:rsidRPr="005C44C2" w:rsidRDefault="00D9507B" w:rsidP="006042F8">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Maximum distance</w:t>
      </w:r>
    </w:p>
    <w:p w14:paraId="41D7855C" w14:textId="77777777" w:rsidR="0043782E" w:rsidRDefault="002175E8" w:rsidP="006042F8">
      <w:pPr>
        <w:spacing w:afterLines="50" w:after="156"/>
        <w:jc w:val="both"/>
        <w:rPr>
          <w:sz w:val="22"/>
          <w:szCs w:val="22"/>
          <w:lang w:val="en-US"/>
        </w:rPr>
      </w:pPr>
      <w:r>
        <w:rPr>
          <w:sz w:val="22"/>
          <w:szCs w:val="22"/>
          <w:lang w:val="en-US"/>
        </w:rPr>
        <w:t xml:space="preserve">TR38.848 </w:t>
      </w:r>
      <w:r w:rsidR="00A82A5B">
        <w:rPr>
          <w:sz w:val="22"/>
          <w:szCs w:val="22"/>
          <w:lang w:val="en-US"/>
        </w:rPr>
        <w:t xml:space="preserve">contains the following </w:t>
      </w:r>
      <w:r w:rsidR="0043782E">
        <w:rPr>
          <w:sz w:val="22"/>
          <w:szCs w:val="22"/>
          <w:lang w:val="en-US"/>
        </w:rPr>
        <w:t>details of the maximum distance design target:</w:t>
      </w:r>
    </w:p>
    <w:tbl>
      <w:tblPr>
        <w:tblStyle w:val="TableGrid"/>
        <w:tblW w:w="0" w:type="auto"/>
        <w:tblLook w:val="04A0" w:firstRow="1" w:lastRow="0" w:firstColumn="1" w:lastColumn="0" w:noHBand="0" w:noVBand="1"/>
      </w:tblPr>
      <w:tblGrid>
        <w:gridCol w:w="9962"/>
      </w:tblGrid>
      <w:tr w:rsidR="0043782E" w14:paraId="5E470F69" w14:textId="77777777" w:rsidTr="0043782E">
        <w:tc>
          <w:tcPr>
            <w:tcW w:w="9962" w:type="dxa"/>
          </w:tcPr>
          <w:p w14:paraId="141482CE" w14:textId="77777777" w:rsidR="00BD005C" w:rsidRPr="00BD005C" w:rsidRDefault="00BD005C" w:rsidP="00BD005C">
            <w:pPr>
              <w:overflowPunct w:val="0"/>
              <w:autoSpaceDE w:val="0"/>
              <w:autoSpaceDN w:val="0"/>
              <w:adjustRightInd w:val="0"/>
              <w:spacing w:after="180"/>
              <w:textAlignment w:val="baseline"/>
              <w:rPr>
                <w:rFonts w:eastAsia="DengXian"/>
                <w:sz w:val="20"/>
                <w:szCs w:val="20"/>
                <w:lang w:eastAsia="en-GB"/>
              </w:rPr>
            </w:pPr>
            <w:r w:rsidRPr="00BD005C">
              <w:rPr>
                <w:rFonts w:eastAsia="DengXian"/>
                <w:sz w:val="20"/>
                <w:szCs w:val="20"/>
                <w:lang w:eastAsia="en-GB"/>
              </w:rPr>
              <w:t xml:space="preserve">The coverage </w:t>
            </w:r>
            <w:proofErr w:type="gramStart"/>
            <w:r w:rsidRPr="00BD005C">
              <w:rPr>
                <w:rFonts w:eastAsia="DengXian"/>
                <w:sz w:val="20"/>
                <w:szCs w:val="20"/>
                <w:lang w:eastAsia="en-GB"/>
              </w:rPr>
              <w:t>target</w:t>
            </w:r>
            <w:proofErr w:type="gramEnd"/>
            <w:r w:rsidRPr="00BD005C">
              <w:rPr>
                <w:rFonts w:eastAsia="DengXian"/>
                <w:sz w:val="20"/>
                <w:szCs w:val="20"/>
                <w:lang w:eastAsia="en-GB"/>
              </w:rPr>
              <w:t xml:space="preserve"> for both DL and UL is represented by the maximum distance: </w:t>
            </w:r>
            <w:r w:rsidRPr="00BD005C" w:rsidDel="00581A01">
              <w:rPr>
                <w:rFonts w:eastAsia="DengXian"/>
                <w:sz w:val="20"/>
                <w:szCs w:val="20"/>
                <w:lang w:eastAsia="en-GB"/>
              </w:rPr>
              <w:t xml:space="preserve"> </w:t>
            </w:r>
          </w:p>
          <w:p w14:paraId="71EACF02" w14:textId="77777777" w:rsidR="00BD005C" w:rsidRPr="00BD005C" w:rsidRDefault="00BD005C" w:rsidP="00BD005C">
            <w:pPr>
              <w:overflowPunct w:val="0"/>
              <w:autoSpaceDE w:val="0"/>
              <w:autoSpaceDN w:val="0"/>
              <w:adjustRightInd w:val="0"/>
              <w:spacing w:after="180"/>
              <w:ind w:left="568" w:hanging="284"/>
              <w:textAlignment w:val="baseline"/>
              <w:rPr>
                <w:rFonts w:eastAsia="Times New Roman"/>
                <w:sz w:val="20"/>
                <w:szCs w:val="20"/>
                <w:lang w:eastAsia="en-GB"/>
              </w:rPr>
            </w:pPr>
            <w:r w:rsidRPr="00BD005C">
              <w:rPr>
                <w:rFonts w:eastAsia="Times New Roman"/>
                <w:sz w:val="20"/>
                <w:szCs w:val="20"/>
                <w:lang w:eastAsia="en-GB"/>
              </w:rPr>
              <w:t>-</w:t>
            </w:r>
            <w:r w:rsidRPr="00BD005C">
              <w:rPr>
                <w:rFonts w:eastAsia="Times New Roman"/>
                <w:sz w:val="20"/>
                <w:szCs w:val="20"/>
                <w:lang w:eastAsia="en-GB"/>
              </w:rPr>
              <w:tab/>
              <w:t xml:space="preserve">Between Ambient IoT device and </w:t>
            </w:r>
            <w:proofErr w:type="spellStart"/>
            <w:r w:rsidRPr="00BD005C">
              <w:rPr>
                <w:rFonts w:eastAsia="Times New Roman"/>
                <w:sz w:val="20"/>
                <w:szCs w:val="20"/>
                <w:lang w:eastAsia="en-GB"/>
              </w:rPr>
              <w:t>basestation</w:t>
            </w:r>
            <w:proofErr w:type="spellEnd"/>
            <w:r w:rsidRPr="00BD005C">
              <w:rPr>
                <w:rFonts w:eastAsia="Times New Roman"/>
                <w:sz w:val="20"/>
                <w:szCs w:val="20"/>
                <w:lang w:eastAsia="en-GB"/>
              </w:rPr>
              <w:t xml:space="preserve"> in Topology (1) and (3)</w:t>
            </w:r>
          </w:p>
          <w:p w14:paraId="58146614" w14:textId="77777777" w:rsidR="00BD005C" w:rsidRPr="00BD005C" w:rsidRDefault="00BD005C" w:rsidP="00BD005C">
            <w:pPr>
              <w:overflowPunct w:val="0"/>
              <w:autoSpaceDE w:val="0"/>
              <w:autoSpaceDN w:val="0"/>
              <w:adjustRightInd w:val="0"/>
              <w:spacing w:after="180"/>
              <w:ind w:left="568" w:hanging="284"/>
              <w:textAlignment w:val="baseline"/>
              <w:rPr>
                <w:rFonts w:eastAsia="Times New Roman"/>
                <w:sz w:val="20"/>
                <w:szCs w:val="20"/>
                <w:lang w:eastAsia="en-GB"/>
              </w:rPr>
            </w:pPr>
            <w:r w:rsidRPr="00BD005C">
              <w:rPr>
                <w:rFonts w:eastAsia="Times New Roman"/>
                <w:sz w:val="20"/>
                <w:szCs w:val="20"/>
                <w:lang w:eastAsia="en-GB"/>
              </w:rPr>
              <w:t>-</w:t>
            </w:r>
            <w:r w:rsidRPr="00BD005C">
              <w:rPr>
                <w:rFonts w:eastAsia="Times New Roman"/>
                <w:sz w:val="20"/>
                <w:szCs w:val="20"/>
                <w:lang w:eastAsia="en-GB"/>
              </w:rPr>
              <w:tab/>
              <w:t>Between Ambient IoT device and intermediate or assisting node in Topology (2) and (3), respectively</w:t>
            </w:r>
          </w:p>
          <w:p w14:paraId="219CEBE7" w14:textId="77777777" w:rsidR="00BD005C" w:rsidRPr="00BD005C" w:rsidRDefault="00BD005C" w:rsidP="00BD005C">
            <w:pPr>
              <w:overflowPunct w:val="0"/>
              <w:autoSpaceDE w:val="0"/>
              <w:autoSpaceDN w:val="0"/>
              <w:adjustRightInd w:val="0"/>
              <w:spacing w:after="180"/>
              <w:ind w:left="568" w:hanging="284"/>
              <w:textAlignment w:val="baseline"/>
              <w:rPr>
                <w:rFonts w:eastAsia="Times New Roman"/>
                <w:sz w:val="20"/>
                <w:szCs w:val="20"/>
                <w:lang w:eastAsia="en-GB"/>
              </w:rPr>
            </w:pPr>
            <w:r w:rsidRPr="00BD005C">
              <w:rPr>
                <w:rFonts w:eastAsia="Times New Roman"/>
                <w:sz w:val="20"/>
                <w:szCs w:val="20"/>
                <w:lang w:eastAsia="en-GB"/>
              </w:rPr>
              <w:t>-</w:t>
            </w:r>
            <w:r w:rsidRPr="00BD005C">
              <w:rPr>
                <w:rFonts w:eastAsia="Times New Roman"/>
                <w:sz w:val="20"/>
                <w:szCs w:val="20"/>
                <w:lang w:eastAsia="en-GB"/>
              </w:rPr>
              <w:tab/>
              <w:t>Between Ambient IoT device and UE in Topology (4).</w:t>
            </w:r>
          </w:p>
          <w:p w14:paraId="1C12C035" w14:textId="77777777" w:rsidR="00BD005C" w:rsidRPr="00BD005C" w:rsidRDefault="00BD005C" w:rsidP="00BD005C">
            <w:pPr>
              <w:overflowPunct w:val="0"/>
              <w:autoSpaceDE w:val="0"/>
              <w:autoSpaceDN w:val="0"/>
              <w:adjustRightInd w:val="0"/>
              <w:spacing w:after="180"/>
              <w:textAlignment w:val="baseline"/>
              <w:rPr>
                <w:rFonts w:eastAsia="DengXian"/>
                <w:sz w:val="20"/>
                <w:szCs w:val="20"/>
                <w:lang w:eastAsia="en-GB"/>
              </w:rPr>
            </w:pPr>
            <w:r w:rsidRPr="00BD005C">
              <w:rPr>
                <w:rFonts w:eastAsia="DengXian"/>
                <w:sz w:val="20"/>
                <w:szCs w:val="20"/>
                <w:lang w:eastAsia="en-GB"/>
              </w:rPr>
              <w:t>Details relevant to the maximum distance such as sensitivity, BLER, transmit power, etc. are for WG expertise to study further.</w:t>
            </w:r>
          </w:p>
          <w:p w14:paraId="16646914" w14:textId="77777777" w:rsidR="00BD005C" w:rsidRPr="00BD005C" w:rsidRDefault="00BD005C" w:rsidP="00BD005C">
            <w:pPr>
              <w:overflowPunct w:val="0"/>
              <w:autoSpaceDE w:val="0"/>
              <w:autoSpaceDN w:val="0"/>
              <w:adjustRightInd w:val="0"/>
              <w:spacing w:after="180"/>
              <w:textAlignment w:val="baseline"/>
              <w:rPr>
                <w:rFonts w:eastAsia="DengXian"/>
                <w:sz w:val="20"/>
                <w:szCs w:val="20"/>
                <w:lang w:eastAsia="en-GB"/>
              </w:rPr>
            </w:pPr>
            <w:r w:rsidRPr="00BD005C">
              <w:rPr>
                <w:rFonts w:eastAsia="DengXian"/>
                <w:sz w:val="20"/>
                <w:szCs w:val="20"/>
                <w:lang w:eastAsia="en-GB"/>
              </w:rPr>
              <w:t>The design target of coverage is:</w:t>
            </w:r>
          </w:p>
          <w:p w14:paraId="251FE41B" w14:textId="77777777" w:rsidR="00BD005C" w:rsidRPr="00BD005C" w:rsidRDefault="00BD005C" w:rsidP="00BD005C">
            <w:pPr>
              <w:overflowPunct w:val="0"/>
              <w:autoSpaceDE w:val="0"/>
              <w:autoSpaceDN w:val="0"/>
              <w:adjustRightInd w:val="0"/>
              <w:spacing w:after="180"/>
              <w:textAlignment w:val="baseline"/>
              <w:rPr>
                <w:rFonts w:eastAsia="DengXian"/>
                <w:sz w:val="20"/>
                <w:szCs w:val="20"/>
                <w:lang w:eastAsia="en-GB"/>
              </w:rPr>
            </w:pPr>
            <w:bookmarkStart w:id="2" w:name="_Hlk145415009"/>
            <w:r w:rsidRPr="00BD005C">
              <w:rPr>
                <w:rFonts w:eastAsia="DengXian"/>
                <w:sz w:val="20"/>
                <w:szCs w:val="20"/>
                <w:lang w:eastAsia="en-GB"/>
              </w:rPr>
              <w:t>By indoor / outdoor, grouping different Devices into a range that WGs can sub-select within</w:t>
            </w:r>
          </w:p>
          <w:p w14:paraId="537EB05B" w14:textId="77777777" w:rsidR="00BD005C" w:rsidRPr="00BD005C" w:rsidRDefault="00BD005C" w:rsidP="00BD005C">
            <w:pPr>
              <w:overflowPunct w:val="0"/>
              <w:autoSpaceDE w:val="0"/>
              <w:autoSpaceDN w:val="0"/>
              <w:adjustRightInd w:val="0"/>
              <w:spacing w:after="180"/>
              <w:ind w:left="568" w:hanging="284"/>
              <w:textAlignment w:val="baseline"/>
              <w:rPr>
                <w:rFonts w:eastAsia="DengXian"/>
                <w:sz w:val="20"/>
                <w:szCs w:val="20"/>
                <w:lang w:eastAsia="en-GB"/>
              </w:rPr>
            </w:pPr>
            <w:r w:rsidRPr="00BD005C">
              <w:rPr>
                <w:rFonts w:eastAsia="DengXian"/>
                <w:sz w:val="20"/>
                <w:szCs w:val="20"/>
                <w:lang w:eastAsia="en-GB"/>
              </w:rPr>
              <w:t>-</w:t>
            </w:r>
            <w:r w:rsidRPr="00BD005C">
              <w:rPr>
                <w:rFonts w:eastAsia="DengXian"/>
                <w:sz w:val="20"/>
                <w:szCs w:val="20"/>
                <w:lang w:eastAsia="en-GB"/>
              </w:rPr>
              <w:tab/>
              <w:t>the maximum distance of 10 – 50 m for indoor</w:t>
            </w:r>
          </w:p>
          <w:p w14:paraId="3E407703" w14:textId="77777777" w:rsidR="00BD005C" w:rsidRPr="00BD005C" w:rsidRDefault="00BD005C" w:rsidP="00BD005C">
            <w:pPr>
              <w:overflowPunct w:val="0"/>
              <w:autoSpaceDE w:val="0"/>
              <w:autoSpaceDN w:val="0"/>
              <w:adjustRightInd w:val="0"/>
              <w:spacing w:after="180"/>
              <w:ind w:left="568" w:hanging="284"/>
              <w:textAlignment w:val="baseline"/>
              <w:rPr>
                <w:rFonts w:eastAsia="DengXian"/>
                <w:sz w:val="20"/>
                <w:szCs w:val="20"/>
                <w:lang w:eastAsia="en-GB"/>
              </w:rPr>
            </w:pPr>
            <w:r w:rsidRPr="00BD005C">
              <w:rPr>
                <w:rFonts w:eastAsia="DengXian"/>
                <w:sz w:val="20"/>
                <w:szCs w:val="20"/>
                <w:lang w:eastAsia="en-GB"/>
              </w:rPr>
              <w:t>-</w:t>
            </w:r>
            <w:r w:rsidRPr="00BD005C">
              <w:rPr>
                <w:rFonts w:eastAsia="DengXian"/>
                <w:sz w:val="20"/>
                <w:szCs w:val="20"/>
                <w:lang w:eastAsia="en-GB"/>
              </w:rPr>
              <w:tab/>
              <w:t>the maximum distance of 50 – 500 m for outdoor</w:t>
            </w:r>
          </w:p>
          <w:p w14:paraId="4A2293C4" w14:textId="77777777" w:rsidR="00BD005C" w:rsidRPr="00BD005C" w:rsidRDefault="00BD005C" w:rsidP="00BD005C">
            <w:pPr>
              <w:keepLines/>
              <w:overflowPunct w:val="0"/>
              <w:autoSpaceDE w:val="0"/>
              <w:autoSpaceDN w:val="0"/>
              <w:adjustRightInd w:val="0"/>
              <w:spacing w:after="180"/>
              <w:ind w:left="1135" w:hanging="851"/>
              <w:textAlignment w:val="baseline"/>
              <w:rPr>
                <w:rFonts w:eastAsia="MS Mincho"/>
                <w:sz w:val="20"/>
                <w:szCs w:val="20"/>
                <w:lang w:eastAsia="en-GB"/>
              </w:rPr>
            </w:pPr>
            <w:r w:rsidRPr="00BD005C">
              <w:rPr>
                <w:rFonts w:eastAsia="MS Mincho"/>
                <w:sz w:val="20"/>
                <w:szCs w:val="20"/>
                <w:lang w:eastAsia="en-GB"/>
              </w:rPr>
              <w:t>NOTE:</w:t>
            </w:r>
            <w:r w:rsidRPr="00BD005C">
              <w:rPr>
                <w:rFonts w:eastAsia="MS Mincho"/>
                <w:sz w:val="20"/>
                <w:szCs w:val="20"/>
                <w:lang w:eastAsia="en-GB"/>
              </w:rPr>
              <w:tab/>
              <w:t>Different target values within these ranges may apply to different devices A/B/C and deployment scenarios 1-5.</w:t>
            </w:r>
          </w:p>
          <w:p w14:paraId="2B8BB2B3" w14:textId="77777777" w:rsidR="00BD005C" w:rsidRPr="00BD005C" w:rsidRDefault="00BD005C" w:rsidP="00BD005C">
            <w:pPr>
              <w:keepLines/>
              <w:overflowPunct w:val="0"/>
              <w:autoSpaceDE w:val="0"/>
              <w:autoSpaceDN w:val="0"/>
              <w:adjustRightInd w:val="0"/>
              <w:spacing w:after="180"/>
              <w:ind w:left="1135" w:hanging="851"/>
              <w:textAlignment w:val="baseline"/>
              <w:rPr>
                <w:rFonts w:eastAsia="MS Mincho"/>
                <w:sz w:val="20"/>
                <w:szCs w:val="20"/>
                <w:lang w:eastAsia="en-GB"/>
              </w:rPr>
            </w:pPr>
            <w:r w:rsidRPr="00BD005C">
              <w:rPr>
                <w:rFonts w:eastAsia="MS Mincho"/>
                <w:sz w:val="20"/>
                <w:szCs w:val="20"/>
                <w:lang w:eastAsia="en-GB"/>
              </w:rPr>
              <w:t>NOTE:</w:t>
            </w:r>
            <w:r w:rsidRPr="00BD005C">
              <w:rPr>
                <w:rFonts w:eastAsia="MS Mincho"/>
                <w:sz w:val="20"/>
                <w:szCs w:val="20"/>
                <w:lang w:eastAsia="en-GB"/>
              </w:rPr>
              <w:tab/>
              <w:t xml:space="preserve">If BS is present, then continuous coverage (from the device perspective) based on a typical ISD between base stations is assumed. This does not imply an assumption of any </w:t>
            </w:r>
            <w:proofErr w:type="gramStart"/>
            <w:r w:rsidRPr="00BD005C">
              <w:rPr>
                <w:rFonts w:eastAsia="MS Mincho"/>
                <w:sz w:val="20"/>
                <w:szCs w:val="20"/>
                <w:lang w:eastAsia="en-GB"/>
              </w:rPr>
              <w:t>particular topology</w:t>
            </w:r>
            <w:proofErr w:type="gramEnd"/>
            <w:r w:rsidRPr="00BD005C">
              <w:rPr>
                <w:rFonts w:eastAsia="MS Mincho"/>
                <w:sz w:val="20"/>
                <w:szCs w:val="20"/>
                <w:lang w:eastAsia="en-GB"/>
              </w:rPr>
              <w:t>.</w:t>
            </w:r>
          </w:p>
          <w:p w14:paraId="0EBF5C5D" w14:textId="28B90FD2" w:rsidR="0043782E" w:rsidRPr="00BD005C" w:rsidRDefault="00BD005C" w:rsidP="00BD005C">
            <w:pPr>
              <w:keepLines/>
              <w:overflowPunct w:val="0"/>
              <w:autoSpaceDE w:val="0"/>
              <w:autoSpaceDN w:val="0"/>
              <w:adjustRightInd w:val="0"/>
              <w:spacing w:after="180"/>
              <w:ind w:left="1135" w:hanging="851"/>
              <w:textAlignment w:val="baseline"/>
              <w:rPr>
                <w:rFonts w:eastAsia="DengXian"/>
                <w:sz w:val="20"/>
                <w:szCs w:val="20"/>
                <w:lang w:eastAsia="en-GB"/>
              </w:rPr>
            </w:pPr>
            <w:r w:rsidRPr="00BD005C">
              <w:rPr>
                <w:rFonts w:eastAsia="DengXian"/>
                <w:sz w:val="20"/>
                <w:szCs w:val="20"/>
                <w:lang w:eastAsia="en-GB"/>
              </w:rPr>
              <w:t>NOTE:</w:t>
            </w:r>
            <w:r w:rsidRPr="00BD005C">
              <w:rPr>
                <w:rFonts w:eastAsia="DengXian"/>
                <w:sz w:val="20"/>
                <w:szCs w:val="20"/>
                <w:lang w:eastAsia="en-GB"/>
              </w:rPr>
              <w:tab/>
              <w:t>For Device A &amp; B, the emitter-to-tag distance should be reported as part of the assessment.</w:t>
            </w:r>
            <w:bookmarkEnd w:id="2"/>
          </w:p>
        </w:tc>
      </w:tr>
    </w:tbl>
    <w:p w14:paraId="78CBDABD" w14:textId="248FF5DA" w:rsidR="006478AD" w:rsidRPr="00DE449D" w:rsidRDefault="00A82A5B" w:rsidP="006042F8">
      <w:pPr>
        <w:spacing w:afterLines="50" w:after="156"/>
        <w:jc w:val="both"/>
        <w:rPr>
          <w:sz w:val="22"/>
          <w:szCs w:val="22"/>
          <w:lang w:val="en-US"/>
        </w:rPr>
      </w:pPr>
      <w:r>
        <w:rPr>
          <w:sz w:val="22"/>
          <w:szCs w:val="22"/>
          <w:lang w:val="en-US"/>
        </w:rPr>
        <w:t xml:space="preserve"> </w:t>
      </w:r>
    </w:p>
    <w:p w14:paraId="06BB9CDB" w14:textId="0B0280FC" w:rsidR="00D9507B" w:rsidRPr="005077D6" w:rsidRDefault="005077D6" w:rsidP="00BC5BEF">
      <w:pPr>
        <w:spacing w:afterLines="50" w:after="156"/>
        <w:jc w:val="both"/>
        <w:rPr>
          <w:sz w:val="22"/>
          <w:szCs w:val="22"/>
          <w:lang w:val="en-US"/>
        </w:rPr>
      </w:pPr>
      <w:r>
        <w:rPr>
          <w:sz w:val="22"/>
          <w:szCs w:val="22"/>
          <w:lang w:val="en-US"/>
        </w:rPr>
        <w:t xml:space="preserve">Evaluations in section </w:t>
      </w:r>
      <w:r>
        <w:rPr>
          <w:sz w:val="22"/>
          <w:szCs w:val="22"/>
          <w:lang w:val="en-US"/>
        </w:rPr>
        <w:fldChar w:fldCharType="begin"/>
      </w:r>
      <w:r>
        <w:rPr>
          <w:sz w:val="22"/>
          <w:szCs w:val="22"/>
          <w:lang w:val="en-US"/>
        </w:rPr>
        <w:instrText xml:space="preserve"> PAGEREF _Ref159244395 \h </w:instrText>
      </w:r>
      <w:r>
        <w:rPr>
          <w:sz w:val="22"/>
          <w:szCs w:val="22"/>
          <w:lang w:val="en-US"/>
        </w:rPr>
      </w:r>
      <w:r>
        <w:rPr>
          <w:sz w:val="22"/>
          <w:szCs w:val="22"/>
          <w:lang w:val="en-US"/>
        </w:rPr>
        <w:fldChar w:fldCharType="separate"/>
      </w:r>
      <w:r>
        <w:rPr>
          <w:noProof/>
          <w:sz w:val="22"/>
          <w:szCs w:val="22"/>
          <w:lang w:val="en-US"/>
        </w:rPr>
        <w:t>4</w:t>
      </w:r>
      <w:r>
        <w:rPr>
          <w:sz w:val="22"/>
          <w:szCs w:val="22"/>
          <w:lang w:val="en-US"/>
        </w:rPr>
        <w:fldChar w:fldCharType="end"/>
      </w:r>
      <w:r>
        <w:rPr>
          <w:sz w:val="22"/>
          <w:szCs w:val="22"/>
          <w:lang w:val="en-US"/>
        </w:rPr>
        <w:t xml:space="preserve"> of this document suggest that a </w:t>
      </w:r>
      <w:r w:rsidR="00FE67F0">
        <w:rPr>
          <w:sz w:val="22"/>
          <w:szCs w:val="22"/>
          <w:lang w:val="en-US"/>
        </w:rPr>
        <w:t xml:space="preserve">maximum distance of 50m is challenging for Ambient IoT devices with the </w:t>
      </w:r>
      <w:r w:rsidR="00207261">
        <w:rPr>
          <w:sz w:val="22"/>
          <w:szCs w:val="22"/>
          <w:lang w:val="en-US"/>
        </w:rPr>
        <w:t>device type assumptions in the SID. It is hence proposed that the max</w:t>
      </w:r>
      <w:r w:rsidR="00D06A20">
        <w:rPr>
          <w:sz w:val="22"/>
          <w:szCs w:val="22"/>
          <w:lang w:val="en-US"/>
        </w:rPr>
        <w:t>imum distance design target for th</w:t>
      </w:r>
      <w:r w:rsidR="000A1CD7">
        <w:rPr>
          <w:sz w:val="22"/>
          <w:szCs w:val="22"/>
          <w:lang w:val="en-US"/>
        </w:rPr>
        <w:t xml:space="preserve">is study is 10m. Longer </w:t>
      </w:r>
      <w:r w:rsidR="00825204">
        <w:rPr>
          <w:sz w:val="22"/>
          <w:szCs w:val="22"/>
          <w:lang w:val="en-US"/>
        </w:rPr>
        <w:t>maximum distances can be considered with more capable devices.</w:t>
      </w:r>
    </w:p>
    <w:p w14:paraId="5EA69D2B" w14:textId="38C4D81F" w:rsidR="00825204" w:rsidRDefault="00825204" w:rsidP="00825204">
      <w:pPr>
        <w:spacing w:afterLines="50" w:after="156"/>
        <w:jc w:val="both"/>
        <w:rPr>
          <w:b/>
          <w:bCs/>
          <w:sz w:val="22"/>
          <w:szCs w:val="22"/>
          <w:lang w:val="en-US"/>
        </w:rPr>
      </w:pPr>
      <w:r>
        <w:rPr>
          <w:b/>
          <w:bCs/>
          <w:sz w:val="22"/>
          <w:szCs w:val="22"/>
          <w:lang w:val="en-US"/>
        </w:rPr>
        <w:t xml:space="preserve">Proposal </w:t>
      </w:r>
      <w:r w:rsidR="00CF709C">
        <w:rPr>
          <w:b/>
          <w:bCs/>
          <w:sz w:val="22"/>
          <w:szCs w:val="22"/>
          <w:lang w:val="en-US"/>
        </w:rPr>
        <w:t>1</w:t>
      </w:r>
      <w:r>
        <w:rPr>
          <w:b/>
          <w:bCs/>
          <w:sz w:val="22"/>
          <w:szCs w:val="22"/>
          <w:lang w:val="en-US"/>
        </w:rPr>
        <w:t xml:space="preserve">: </w:t>
      </w:r>
      <w:r w:rsidR="00C5027A">
        <w:rPr>
          <w:b/>
          <w:bCs/>
          <w:sz w:val="22"/>
          <w:szCs w:val="22"/>
          <w:lang w:val="en-US"/>
        </w:rPr>
        <w:t xml:space="preserve">The maximum distance </w:t>
      </w:r>
      <w:r w:rsidR="00636DA9">
        <w:rPr>
          <w:b/>
          <w:bCs/>
          <w:sz w:val="22"/>
          <w:szCs w:val="22"/>
          <w:lang w:val="en-US"/>
        </w:rPr>
        <w:t>design target for Ambient IoT in the Rel-19 study is 10m for indoor</w:t>
      </w:r>
      <w:r>
        <w:rPr>
          <w:b/>
          <w:bCs/>
          <w:sz w:val="22"/>
          <w:szCs w:val="22"/>
          <w:lang w:val="en-US"/>
        </w:rPr>
        <w:t>.</w:t>
      </w:r>
    </w:p>
    <w:p w14:paraId="6F7B082B" w14:textId="77777777" w:rsidR="00825204" w:rsidRPr="005077D6" w:rsidRDefault="00825204" w:rsidP="00BC5BEF">
      <w:pPr>
        <w:spacing w:afterLines="50" w:after="156"/>
        <w:jc w:val="both"/>
        <w:rPr>
          <w:sz w:val="22"/>
          <w:szCs w:val="22"/>
          <w:lang w:val="en-US"/>
        </w:rPr>
      </w:pPr>
    </w:p>
    <w:p w14:paraId="4F75866E" w14:textId="77777777" w:rsidR="001C1D5F" w:rsidRDefault="001C1D5F" w:rsidP="00BC5BEF">
      <w:pPr>
        <w:spacing w:afterLines="50" w:after="156"/>
        <w:jc w:val="both"/>
        <w:rPr>
          <w:b/>
          <w:bCs/>
          <w:sz w:val="22"/>
          <w:szCs w:val="22"/>
          <w:lang w:val="en-US"/>
        </w:rPr>
      </w:pPr>
    </w:p>
    <w:p w14:paraId="4D7249CB" w14:textId="39534784" w:rsidR="001C1D5F" w:rsidRPr="00F36022" w:rsidRDefault="001C1D5F" w:rsidP="001C1D5F">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Latency</w:t>
      </w:r>
    </w:p>
    <w:p w14:paraId="3485C14C" w14:textId="77777777" w:rsidR="001C1D5F" w:rsidRDefault="001C1D5F" w:rsidP="001C1D5F">
      <w:pPr>
        <w:spacing w:afterLines="50" w:after="156"/>
        <w:jc w:val="both"/>
        <w:rPr>
          <w:sz w:val="22"/>
          <w:szCs w:val="22"/>
          <w:lang w:val="en-US"/>
        </w:rPr>
      </w:pPr>
      <w:r>
        <w:rPr>
          <w:sz w:val="22"/>
          <w:szCs w:val="22"/>
          <w:lang w:val="en-US"/>
        </w:rPr>
        <w:t>TR38.848 contains the following details on connection / device density:</w:t>
      </w:r>
    </w:p>
    <w:tbl>
      <w:tblPr>
        <w:tblStyle w:val="TableGrid"/>
        <w:tblW w:w="0" w:type="auto"/>
        <w:tblLook w:val="04A0" w:firstRow="1" w:lastRow="0" w:firstColumn="1" w:lastColumn="0" w:noHBand="0" w:noVBand="1"/>
      </w:tblPr>
      <w:tblGrid>
        <w:gridCol w:w="9962"/>
      </w:tblGrid>
      <w:tr w:rsidR="001C1D5F" w14:paraId="746A5879" w14:textId="77777777" w:rsidTr="00625AB1">
        <w:tc>
          <w:tcPr>
            <w:tcW w:w="9962" w:type="dxa"/>
          </w:tcPr>
          <w:p w14:paraId="6E600FB0" w14:textId="77777777" w:rsidR="00466349" w:rsidRPr="00466349" w:rsidRDefault="00466349" w:rsidP="00466349">
            <w:pPr>
              <w:overflowPunct w:val="0"/>
              <w:autoSpaceDE w:val="0"/>
              <w:autoSpaceDN w:val="0"/>
              <w:adjustRightInd w:val="0"/>
              <w:spacing w:after="180"/>
              <w:textAlignment w:val="baseline"/>
              <w:rPr>
                <w:rFonts w:eastAsia="DengXian"/>
                <w:sz w:val="20"/>
                <w:szCs w:val="20"/>
                <w:lang w:eastAsia="en-GB"/>
              </w:rPr>
            </w:pPr>
            <w:r w:rsidRPr="00466349">
              <w:rPr>
                <w:rFonts w:eastAsia="DengXian"/>
                <w:sz w:val="20"/>
                <w:szCs w:val="20"/>
                <w:lang w:eastAsia="en-GB"/>
              </w:rPr>
              <w:t>The one-way end-to-end maximum latency targets, as defined in TR 22.840, are:</w:t>
            </w:r>
          </w:p>
          <w:p w14:paraId="7646D635" w14:textId="77777777" w:rsidR="00466349" w:rsidRPr="00466349" w:rsidRDefault="00466349" w:rsidP="00466349">
            <w:pPr>
              <w:overflowPunct w:val="0"/>
              <w:autoSpaceDE w:val="0"/>
              <w:autoSpaceDN w:val="0"/>
              <w:adjustRightInd w:val="0"/>
              <w:spacing w:after="180"/>
              <w:ind w:left="568" w:hanging="284"/>
              <w:textAlignment w:val="baseline"/>
              <w:rPr>
                <w:rFonts w:eastAsia="MS Mincho"/>
                <w:sz w:val="20"/>
                <w:szCs w:val="20"/>
                <w:lang w:eastAsia="en-GB"/>
              </w:rPr>
            </w:pPr>
            <w:r w:rsidRPr="00466349">
              <w:rPr>
                <w:rFonts w:eastAsia="MS Mincho"/>
                <w:sz w:val="20"/>
                <w:szCs w:val="20"/>
                <w:lang w:eastAsia="en-GB"/>
              </w:rPr>
              <w:t>-</w:t>
            </w:r>
            <w:r w:rsidRPr="00466349">
              <w:rPr>
                <w:rFonts w:eastAsia="MS Mincho"/>
                <w:sz w:val="20"/>
                <w:szCs w:val="20"/>
                <w:lang w:eastAsia="en-GB"/>
              </w:rPr>
              <w:tab/>
              <w:t>Longer latency target: 10 seconds</w:t>
            </w:r>
          </w:p>
          <w:p w14:paraId="1694B873" w14:textId="77777777" w:rsidR="00466349" w:rsidRPr="00466349" w:rsidRDefault="00466349" w:rsidP="00466349">
            <w:pPr>
              <w:overflowPunct w:val="0"/>
              <w:autoSpaceDE w:val="0"/>
              <w:autoSpaceDN w:val="0"/>
              <w:adjustRightInd w:val="0"/>
              <w:spacing w:after="180"/>
              <w:ind w:left="568" w:hanging="284"/>
              <w:textAlignment w:val="baseline"/>
              <w:rPr>
                <w:rFonts w:eastAsia="MS Mincho"/>
                <w:sz w:val="20"/>
                <w:szCs w:val="20"/>
                <w:lang w:eastAsia="en-GB"/>
              </w:rPr>
            </w:pPr>
            <w:r w:rsidRPr="00466349">
              <w:rPr>
                <w:rFonts w:eastAsia="MS Mincho"/>
                <w:sz w:val="20"/>
                <w:szCs w:val="20"/>
                <w:lang w:eastAsia="en-GB"/>
              </w:rPr>
              <w:t>-</w:t>
            </w:r>
            <w:r w:rsidRPr="00466349">
              <w:rPr>
                <w:rFonts w:eastAsia="MS Mincho"/>
                <w:sz w:val="20"/>
                <w:szCs w:val="20"/>
                <w:lang w:eastAsia="en-GB"/>
              </w:rPr>
              <w:tab/>
              <w:t>Shorter latency target: 1 second</w:t>
            </w:r>
          </w:p>
          <w:p w14:paraId="6274DDBB" w14:textId="77777777" w:rsidR="00466349" w:rsidRPr="00466349" w:rsidRDefault="00466349" w:rsidP="00466349">
            <w:pPr>
              <w:overflowPunct w:val="0"/>
              <w:autoSpaceDE w:val="0"/>
              <w:autoSpaceDN w:val="0"/>
              <w:adjustRightInd w:val="0"/>
              <w:spacing w:after="180"/>
              <w:textAlignment w:val="baseline"/>
              <w:rPr>
                <w:rFonts w:eastAsia="MS Mincho"/>
                <w:sz w:val="20"/>
                <w:szCs w:val="20"/>
                <w:lang w:eastAsia="en-GB"/>
              </w:rPr>
            </w:pPr>
            <w:r w:rsidRPr="00466349">
              <w:rPr>
                <w:rFonts w:eastAsia="MS Mincho"/>
                <w:sz w:val="20"/>
                <w:szCs w:val="20"/>
                <w:lang w:eastAsia="en-GB"/>
              </w:rPr>
              <w:t>A use case is assigned to a latency target according to TR 22.840. RAN WGs can refine a definition of latency suitable for their work within the above.</w:t>
            </w:r>
          </w:p>
          <w:p w14:paraId="386B337D" w14:textId="77777777" w:rsidR="00466349" w:rsidRPr="00466349" w:rsidRDefault="00466349" w:rsidP="00466349">
            <w:pPr>
              <w:keepLines/>
              <w:overflowPunct w:val="0"/>
              <w:autoSpaceDE w:val="0"/>
              <w:autoSpaceDN w:val="0"/>
              <w:adjustRightInd w:val="0"/>
              <w:spacing w:after="180"/>
              <w:ind w:left="1135" w:hanging="851"/>
              <w:textAlignment w:val="baseline"/>
              <w:rPr>
                <w:rFonts w:eastAsia="DengXian"/>
                <w:sz w:val="20"/>
                <w:szCs w:val="20"/>
                <w:lang w:eastAsia="en-GB"/>
              </w:rPr>
            </w:pPr>
            <w:r w:rsidRPr="00466349">
              <w:rPr>
                <w:rFonts w:eastAsia="DengXian"/>
                <w:sz w:val="20"/>
                <w:szCs w:val="20"/>
                <w:lang w:eastAsia="en-GB"/>
              </w:rPr>
              <w:lastRenderedPageBreak/>
              <w:t>NOTE:</w:t>
            </w:r>
            <w:r w:rsidRPr="00466349">
              <w:rPr>
                <w:rFonts w:eastAsia="DengXian"/>
                <w:sz w:val="20"/>
                <w:szCs w:val="20"/>
                <w:lang w:eastAsia="en-GB"/>
              </w:rPr>
              <w:tab/>
              <w:t>The time for charging the Ambient IoT device storage (if present) is not included in the latency defined above. Time for energy harvesting, charging, etc. is regarded as an implementation issue only.</w:t>
            </w:r>
          </w:p>
          <w:p w14:paraId="4DE8BB68" w14:textId="76031AB7" w:rsidR="001C1D5F" w:rsidRPr="00BD005C" w:rsidRDefault="00466349" w:rsidP="00466349">
            <w:pPr>
              <w:keepLines/>
              <w:overflowPunct w:val="0"/>
              <w:autoSpaceDE w:val="0"/>
              <w:autoSpaceDN w:val="0"/>
              <w:adjustRightInd w:val="0"/>
              <w:spacing w:after="180"/>
              <w:ind w:left="1135" w:hanging="851"/>
              <w:textAlignment w:val="baseline"/>
              <w:rPr>
                <w:rFonts w:eastAsia="DengXian"/>
                <w:sz w:val="20"/>
                <w:szCs w:val="20"/>
                <w:lang w:eastAsia="en-GB"/>
              </w:rPr>
            </w:pPr>
            <w:r w:rsidRPr="00466349">
              <w:rPr>
                <w:rFonts w:eastAsia="DengXian"/>
                <w:sz w:val="20"/>
                <w:szCs w:val="20"/>
                <w:lang w:eastAsia="en-GB"/>
              </w:rPr>
              <w:t>NOTE:</w:t>
            </w:r>
            <w:r w:rsidRPr="00466349">
              <w:rPr>
                <w:rFonts w:eastAsia="DengXian"/>
                <w:sz w:val="20"/>
                <w:szCs w:val="20"/>
                <w:lang w:eastAsia="en-GB"/>
              </w:rPr>
              <w:tab/>
              <w:t>The one-way end-to-end maximum latency is assumed to also include query/triggering time.</w:t>
            </w:r>
          </w:p>
        </w:tc>
      </w:tr>
    </w:tbl>
    <w:p w14:paraId="2ED1160A" w14:textId="77777777" w:rsidR="001C1D5F" w:rsidRDefault="001C1D5F" w:rsidP="001C1D5F">
      <w:pPr>
        <w:spacing w:afterLines="50" w:after="156"/>
        <w:jc w:val="both"/>
        <w:rPr>
          <w:b/>
          <w:bCs/>
          <w:sz w:val="22"/>
          <w:szCs w:val="22"/>
          <w:lang w:val="en-US" w:eastAsia="x-none"/>
        </w:rPr>
      </w:pPr>
    </w:p>
    <w:p w14:paraId="11E009E2" w14:textId="0AEF4DAF" w:rsidR="00383542" w:rsidRDefault="00636DA9" w:rsidP="00383542">
      <w:pPr>
        <w:spacing w:afterLines="50" w:after="156"/>
        <w:jc w:val="both"/>
        <w:rPr>
          <w:sz w:val="22"/>
          <w:szCs w:val="22"/>
          <w:lang w:val="en-US"/>
        </w:rPr>
      </w:pPr>
      <w:r>
        <w:rPr>
          <w:sz w:val="22"/>
          <w:szCs w:val="22"/>
          <w:lang w:val="en-US" w:eastAsia="x-none"/>
        </w:rPr>
        <w:t xml:space="preserve">The latency target needs to consider </w:t>
      </w:r>
      <w:r w:rsidR="00627887">
        <w:rPr>
          <w:sz w:val="22"/>
          <w:szCs w:val="22"/>
          <w:lang w:val="en-US" w:eastAsia="x-none"/>
        </w:rPr>
        <w:t xml:space="preserve">the latency from a device being triggered to a device being able to send a DO-DTT message. This </w:t>
      </w:r>
      <w:r w:rsidR="00A81FCB">
        <w:rPr>
          <w:sz w:val="22"/>
          <w:szCs w:val="22"/>
          <w:lang w:val="en-US" w:eastAsia="x-none"/>
        </w:rPr>
        <w:t xml:space="preserve">latency is subject to a random access procedure that potentially involves many low capability trying to access the medium at the same time with </w:t>
      </w:r>
      <w:proofErr w:type="gramStart"/>
      <w:r w:rsidR="00A81FCB">
        <w:rPr>
          <w:sz w:val="22"/>
          <w:szCs w:val="22"/>
          <w:lang w:val="en-US" w:eastAsia="x-none"/>
        </w:rPr>
        <w:t xml:space="preserve">a  </w:t>
      </w:r>
      <w:r w:rsidR="00383542">
        <w:rPr>
          <w:sz w:val="22"/>
          <w:szCs w:val="22"/>
          <w:lang w:val="en-US" w:eastAsia="x-none"/>
        </w:rPr>
        <w:t>challenging</w:t>
      </w:r>
      <w:proofErr w:type="gramEnd"/>
      <w:r w:rsidR="00383542">
        <w:rPr>
          <w:sz w:val="22"/>
          <w:szCs w:val="22"/>
          <w:lang w:val="en-US" w:eastAsia="x-none"/>
        </w:rPr>
        <w:t xml:space="preserve"> link budget. It is hence proposed that the Rel-19 ambient IoT study considers the longer latency target of 10 seconds. </w:t>
      </w:r>
      <w:r w:rsidR="00383542">
        <w:rPr>
          <w:sz w:val="22"/>
          <w:szCs w:val="22"/>
          <w:lang w:val="en-US"/>
        </w:rPr>
        <w:t>Shorter latencies can be considered with more capable devices.</w:t>
      </w:r>
    </w:p>
    <w:p w14:paraId="255154BC" w14:textId="2834C23E" w:rsidR="00383542" w:rsidRDefault="00383542" w:rsidP="00383542">
      <w:pPr>
        <w:spacing w:afterLines="50" w:after="156"/>
        <w:jc w:val="both"/>
        <w:rPr>
          <w:b/>
          <w:bCs/>
          <w:sz w:val="22"/>
          <w:szCs w:val="22"/>
          <w:lang w:val="en-US"/>
        </w:rPr>
      </w:pPr>
      <w:r>
        <w:rPr>
          <w:b/>
          <w:bCs/>
          <w:sz w:val="22"/>
          <w:szCs w:val="22"/>
          <w:lang w:val="en-US"/>
        </w:rPr>
        <w:t>Proposal 2: The latency design target for Ambient IoT in the Rel-19 study is 10 seconds.</w:t>
      </w:r>
    </w:p>
    <w:p w14:paraId="3EB8AA83" w14:textId="77777777" w:rsidR="001C1D5F" w:rsidRDefault="001C1D5F" w:rsidP="00BC5BEF">
      <w:pPr>
        <w:spacing w:afterLines="50" w:after="156"/>
        <w:jc w:val="both"/>
        <w:rPr>
          <w:b/>
          <w:bCs/>
          <w:sz w:val="22"/>
          <w:szCs w:val="22"/>
          <w:lang w:val="en-US"/>
        </w:rPr>
      </w:pPr>
    </w:p>
    <w:p w14:paraId="3C83EE31" w14:textId="4A5E74FC" w:rsidR="009E210F" w:rsidRPr="00F36022" w:rsidRDefault="009E210F" w:rsidP="00BC5BEF">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2D</w:t>
      </w:r>
      <w:r w:rsidR="00F36022">
        <w:rPr>
          <w:rFonts w:ascii="Arial" w:hAnsi="Arial" w:cs="Arial"/>
          <w:lang w:val="en-US"/>
        </w:rPr>
        <w:t xml:space="preserve"> distribution of devices</w:t>
      </w:r>
    </w:p>
    <w:p w14:paraId="1205388E" w14:textId="115E68BB" w:rsidR="009E210F" w:rsidRDefault="009E210F" w:rsidP="009E210F">
      <w:pPr>
        <w:spacing w:afterLines="50" w:after="156"/>
        <w:jc w:val="both"/>
        <w:rPr>
          <w:sz w:val="22"/>
          <w:szCs w:val="22"/>
          <w:lang w:val="en-US"/>
        </w:rPr>
      </w:pPr>
      <w:r>
        <w:rPr>
          <w:sz w:val="22"/>
          <w:szCs w:val="22"/>
          <w:lang w:val="en-US"/>
        </w:rPr>
        <w:t xml:space="preserve">TR38.848 contains the following details </w:t>
      </w:r>
      <w:r w:rsidR="00F36022">
        <w:rPr>
          <w:sz w:val="22"/>
          <w:szCs w:val="22"/>
          <w:lang w:val="en-US"/>
        </w:rPr>
        <w:t>on connection / device density</w:t>
      </w:r>
      <w:r>
        <w:rPr>
          <w:sz w:val="22"/>
          <w:szCs w:val="22"/>
          <w:lang w:val="en-US"/>
        </w:rPr>
        <w:t>:</w:t>
      </w:r>
    </w:p>
    <w:tbl>
      <w:tblPr>
        <w:tblStyle w:val="TableGrid"/>
        <w:tblW w:w="0" w:type="auto"/>
        <w:tblLook w:val="04A0" w:firstRow="1" w:lastRow="0" w:firstColumn="1" w:lastColumn="0" w:noHBand="0" w:noVBand="1"/>
      </w:tblPr>
      <w:tblGrid>
        <w:gridCol w:w="9962"/>
      </w:tblGrid>
      <w:tr w:rsidR="009E210F" w14:paraId="1080042D" w14:textId="77777777" w:rsidTr="00625AB1">
        <w:tc>
          <w:tcPr>
            <w:tcW w:w="9962" w:type="dxa"/>
          </w:tcPr>
          <w:p w14:paraId="63C01360" w14:textId="77777777" w:rsidR="00A57E8E" w:rsidRPr="00A57E8E" w:rsidRDefault="00A57E8E" w:rsidP="00A57E8E">
            <w:pPr>
              <w:overflowPunct w:val="0"/>
              <w:autoSpaceDE w:val="0"/>
              <w:autoSpaceDN w:val="0"/>
              <w:adjustRightInd w:val="0"/>
              <w:spacing w:after="180"/>
              <w:textAlignment w:val="baseline"/>
              <w:rPr>
                <w:rFonts w:eastAsia="DengXian"/>
                <w:sz w:val="20"/>
                <w:szCs w:val="20"/>
                <w:lang w:eastAsia="en-GB"/>
              </w:rPr>
            </w:pPr>
            <w:r w:rsidRPr="00A57E8E">
              <w:rPr>
                <w:rFonts w:eastAsia="DengXian"/>
                <w:sz w:val="20"/>
                <w:szCs w:val="20"/>
                <w:lang w:eastAsia="en-GB"/>
              </w:rPr>
              <w:t>According to the consolidated potential KPIs in TR 22.840, the maximum connection density target is:</w:t>
            </w:r>
          </w:p>
          <w:p w14:paraId="5AB4438F" w14:textId="77777777" w:rsidR="00A57E8E" w:rsidRPr="00A57E8E" w:rsidRDefault="00A57E8E" w:rsidP="00A57E8E">
            <w:pPr>
              <w:overflowPunct w:val="0"/>
              <w:autoSpaceDE w:val="0"/>
              <w:autoSpaceDN w:val="0"/>
              <w:adjustRightInd w:val="0"/>
              <w:spacing w:after="180"/>
              <w:ind w:left="568" w:hanging="284"/>
              <w:textAlignment w:val="baseline"/>
              <w:rPr>
                <w:rFonts w:eastAsia="Times New Roman"/>
                <w:sz w:val="20"/>
                <w:szCs w:val="20"/>
                <w:lang w:eastAsia="en-GB"/>
              </w:rPr>
            </w:pPr>
            <w:r w:rsidRPr="00A57E8E">
              <w:rPr>
                <w:rFonts w:eastAsia="Times New Roman"/>
                <w:sz w:val="20"/>
                <w:szCs w:val="20"/>
                <w:lang w:eastAsia="en-GB"/>
              </w:rPr>
              <w:t>-</w:t>
            </w:r>
            <w:r w:rsidRPr="00A57E8E">
              <w:rPr>
                <w:rFonts w:eastAsia="Times New Roman"/>
                <w:sz w:val="20"/>
                <w:szCs w:val="20"/>
                <w:lang w:eastAsia="en-GB"/>
              </w:rPr>
              <w:tab/>
              <w:t>150 devices per 100 m</w:t>
            </w:r>
            <w:r w:rsidRPr="00A57E8E">
              <w:rPr>
                <w:rFonts w:eastAsia="Times New Roman"/>
                <w:sz w:val="20"/>
                <w:szCs w:val="20"/>
                <w:vertAlign w:val="superscript"/>
                <w:lang w:eastAsia="en-GB"/>
              </w:rPr>
              <w:t>2</w:t>
            </w:r>
            <w:r w:rsidRPr="00A57E8E">
              <w:rPr>
                <w:rFonts w:eastAsia="Times New Roman"/>
                <w:sz w:val="20"/>
                <w:szCs w:val="20"/>
                <w:lang w:eastAsia="en-GB"/>
              </w:rPr>
              <w:t xml:space="preserve"> for indoor scenarios.</w:t>
            </w:r>
          </w:p>
          <w:p w14:paraId="50909E30" w14:textId="77777777" w:rsidR="00A57E8E" w:rsidRPr="00A57E8E" w:rsidRDefault="00A57E8E" w:rsidP="00A57E8E">
            <w:pPr>
              <w:overflowPunct w:val="0"/>
              <w:autoSpaceDE w:val="0"/>
              <w:autoSpaceDN w:val="0"/>
              <w:adjustRightInd w:val="0"/>
              <w:spacing w:after="180"/>
              <w:ind w:left="568" w:hanging="284"/>
              <w:textAlignment w:val="baseline"/>
              <w:rPr>
                <w:rFonts w:eastAsia="Times New Roman"/>
                <w:sz w:val="20"/>
                <w:szCs w:val="20"/>
                <w:lang w:eastAsia="en-GB"/>
              </w:rPr>
            </w:pPr>
            <w:r w:rsidRPr="00A57E8E">
              <w:rPr>
                <w:rFonts w:eastAsia="Times New Roman"/>
                <w:sz w:val="20"/>
                <w:szCs w:val="20"/>
                <w:lang w:eastAsia="en-GB"/>
              </w:rPr>
              <w:t>-</w:t>
            </w:r>
            <w:r w:rsidRPr="00A57E8E">
              <w:rPr>
                <w:rFonts w:eastAsia="Times New Roman"/>
                <w:sz w:val="20"/>
                <w:szCs w:val="20"/>
                <w:lang w:eastAsia="en-GB"/>
              </w:rPr>
              <w:tab/>
              <w:t>20 devices per 100 m</w:t>
            </w:r>
            <w:r w:rsidRPr="00A57E8E">
              <w:rPr>
                <w:rFonts w:eastAsia="Times New Roman"/>
                <w:sz w:val="20"/>
                <w:szCs w:val="20"/>
                <w:vertAlign w:val="superscript"/>
                <w:lang w:eastAsia="en-GB"/>
              </w:rPr>
              <w:t>2</w:t>
            </w:r>
            <w:r w:rsidRPr="00A57E8E">
              <w:rPr>
                <w:rFonts w:eastAsia="Times New Roman"/>
                <w:sz w:val="20"/>
                <w:szCs w:val="20"/>
                <w:lang w:eastAsia="en-GB"/>
              </w:rPr>
              <w:t xml:space="preserve"> for outdoor scenarios.</w:t>
            </w:r>
          </w:p>
          <w:p w14:paraId="53EEF028" w14:textId="1A1D6C0A" w:rsidR="009E210F" w:rsidRPr="00BD005C" w:rsidRDefault="00A57E8E" w:rsidP="00A57E8E">
            <w:pPr>
              <w:overflowPunct w:val="0"/>
              <w:autoSpaceDE w:val="0"/>
              <w:autoSpaceDN w:val="0"/>
              <w:adjustRightInd w:val="0"/>
              <w:spacing w:after="180"/>
              <w:textAlignment w:val="baseline"/>
              <w:rPr>
                <w:rFonts w:eastAsia="DengXian"/>
                <w:sz w:val="20"/>
                <w:szCs w:val="20"/>
                <w:lang w:eastAsia="en-GB"/>
              </w:rPr>
            </w:pPr>
            <w:r w:rsidRPr="00A57E8E">
              <w:rPr>
                <w:rFonts w:eastAsia="DengXian"/>
                <w:sz w:val="20"/>
                <w:szCs w:val="20"/>
                <w:lang w:eastAsia="en-GB"/>
              </w:rPr>
              <w:t>RAN WGs will define the 2D or 3D distribution(s) of devices.</w:t>
            </w:r>
          </w:p>
        </w:tc>
      </w:tr>
    </w:tbl>
    <w:p w14:paraId="6A63CEE6" w14:textId="77777777" w:rsidR="009E210F" w:rsidRDefault="009E210F" w:rsidP="00BC5BEF">
      <w:pPr>
        <w:spacing w:afterLines="50" w:after="156"/>
        <w:jc w:val="both"/>
        <w:rPr>
          <w:b/>
          <w:bCs/>
          <w:sz w:val="22"/>
          <w:szCs w:val="22"/>
          <w:lang w:val="en-US" w:eastAsia="x-none"/>
        </w:rPr>
      </w:pPr>
    </w:p>
    <w:p w14:paraId="019B0D77" w14:textId="65B87C16" w:rsidR="00E71589" w:rsidRDefault="00FA6B03" w:rsidP="00E71589">
      <w:pPr>
        <w:spacing w:afterLines="50" w:after="156"/>
        <w:jc w:val="both"/>
        <w:rPr>
          <w:sz w:val="22"/>
          <w:szCs w:val="22"/>
          <w:lang w:val="en-US"/>
        </w:rPr>
      </w:pPr>
      <w:r>
        <w:rPr>
          <w:sz w:val="22"/>
          <w:szCs w:val="22"/>
          <w:lang w:val="en-US"/>
        </w:rPr>
        <w:t>Previous 3GPP studies have considered uniform random distributions of devices</w:t>
      </w:r>
      <w:r w:rsidR="00193869">
        <w:rPr>
          <w:sz w:val="22"/>
          <w:szCs w:val="22"/>
          <w:lang w:val="en-US"/>
        </w:rPr>
        <w:t>. This seems like a reasonable assumption for the Ambient IoT study as well.</w:t>
      </w:r>
    </w:p>
    <w:p w14:paraId="6CB3B59D" w14:textId="014305E0" w:rsidR="00193869" w:rsidRPr="00DE449D" w:rsidRDefault="004154B2" w:rsidP="00E71589">
      <w:pPr>
        <w:spacing w:afterLines="50" w:after="156"/>
        <w:jc w:val="both"/>
        <w:rPr>
          <w:sz w:val="22"/>
          <w:szCs w:val="22"/>
          <w:lang w:val="en-US"/>
        </w:rPr>
      </w:pPr>
      <w:r>
        <w:rPr>
          <w:sz w:val="22"/>
          <w:szCs w:val="22"/>
          <w:lang w:val="en-US"/>
        </w:rPr>
        <w:t xml:space="preserve">Ambient IoT should be able to also handle the case where </w:t>
      </w:r>
      <w:proofErr w:type="gramStart"/>
      <w:r>
        <w:rPr>
          <w:sz w:val="22"/>
          <w:szCs w:val="22"/>
          <w:lang w:val="en-US"/>
        </w:rPr>
        <w:t xml:space="preserve">all </w:t>
      </w:r>
      <w:r w:rsidR="0014036E">
        <w:rPr>
          <w:sz w:val="22"/>
          <w:szCs w:val="22"/>
          <w:lang w:val="en-US"/>
        </w:rPr>
        <w:t>of</w:t>
      </w:r>
      <w:proofErr w:type="gramEnd"/>
      <w:r w:rsidR="0014036E">
        <w:rPr>
          <w:sz w:val="22"/>
          <w:szCs w:val="22"/>
          <w:lang w:val="en-US"/>
        </w:rPr>
        <w:t xml:space="preserve"> the devices are closely spaced (for example in the goods-in bay of a warehouse). These devices would </w:t>
      </w:r>
      <w:r w:rsidR="00D21914">
        <w:rPr>
          <w:sz w:val="22"/>
          <w:szCs w:val="22"/>
          <w:lang w:val="en-US"/>
        </w:rPr>
        <w:t xml:space="preserve">all be served by the same base station and carrier wave emitter. The Ambient IoT system should be able to handle the case that </w:t>
      </w:r>
      <w:proofErr w:type="gramStart"/>
      <w:r w:rsidR="00412CC1">
        <w:rPr>
          <w:sz w:val="22"/>
          <w:szCs w:val="22"/>
          <w:lang w:val="en-US"/>
        </w:rPr>
        <w:t>all of</w:t>
      </w:r>
      <w:proofErr w:type="gramEnd"/>
      <w:r w:rsidR="00412CC1">
        <w:rPr>
          <w:sz w:val="22"/>
          <w:szCs w:val="22"/>
          <w:lang w:val="en-US"/>
        </w:rPr>
        <w:t xml:space="preserve"> these devices perform random access at the same time (for example</w:t>
      </w:r>
      <w:r w:rsidR="00182CE0">
        <w:rPr>
          <w:sz w:val="22"/>
          <w:szCs w:val="22"/>
          <w:lang w:val="en-US"/>
        </w:rPr>
        <w:t xml:space="preserve"> during an inventory operation).</w:t>
      </w:r>
    </w:p>
    <w:p w14:paraId="346039FD" w14:textId="741CE438" w:rsidR="00E71589" w:rsidRDefault="00182CE0" w:rsidP="00E71589">
      <w:pPr>
        <w:spacing w:afterLines="50" w:after="156"/>
        <w:jc w:val="both"/>
        <w:rPr>
          <w:b/>
          <w:bCs/>
          <w:sz w:val="22"/>
          <w:szCs w:val="22"/>
          <w:lang w:val="en-US"/>
        </w:rPr>
      </w:pPr>
      <w:r>
        <w:rPr>
          <w:b/>
          <w:bCs/>
          <w:sz w:val="22"/>
          <w:szCs w:val="22"/>
          <w:lang w:val="en-US"/>
        </w:rPr>
        <w:t xml:space="preserve">Proposal </w:t>
      </w:r>
      <w:r w:rsidR="00383542">
        <w:rPr>
          <w:b/>
          <w:bCs/>
          <w:sz w:val="22"/>
          <w:szCs w:val="22"/>
          <w:lang w:val="en-US"/>
        </w:rPr>
        <w:t>3</w:t>
      </w:r>
      <w:r>
        <w:rPr>
          <w:b/>
          <w:bCs/>
          <w:sz w:val="22"/>
          <w:szCs w:val="22"/>
          <w:lang w:val="en-US"/>
        </w:rPr>
        <w:t xml:space="preserve">: The ambient IoT study considers a </w:t>
      </w:r>
      <w:r w:rsidR="00FE27FC">
        <w:rPr>
          <w:b/>
          <w:bCs/>
          <w:sz w:val="22"/>
          <w:szCs w:val="22"/>
          <w:lang w:val="en-US"/>
        </w:rPr>
        <w:t>uniform 2D distribution of devices.</w:t>
      </w:r>
    </w:p>
    <w:p w14:paraId="3A25037D" w14:textId="77777777" w:rsidR="00750CB3" w:rsidRPr="00FE27FC" w:rsidRDefault="00750CB3" w:rsidP="00BC5BEF">
      <w:pPr>
        <w:spacing w:afterLines="50" w:after="156"/>
        <w:jc w:val="both"/>
        <w:rPr>
          <w:sz w:val="22"/>
          <w:szCs w:val="22"/>
          <w:lang w:val="en-US"/>
        </w:rPr>
      </w:pPr>
    </w:p>
    <w:p w14:paraId="2D2BC227" w14:textId="3523BB74" w:rsidR="0091127B" w:rsidRPr="00A1174E" w:rsidRDefault="00D17336" w:rsidP="00A1174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bookmarkStart w:id="3" w:name="_Ref159244395"/>
      <w:r>
        <w:rPr>
          <w:sz w:val="32"/>
          <w:szCs w:val="32"/>
        </w:rPr>
        <w:t>Link budget calculation</w:t>
      </w:r>
      <w:bookmarkEnd w:id="3"/>
      <w:r>
        <w:rPr>
          <w:sz w:val="32"/>
          <w:szCs w:val="32"/>
        </w:rPr>
        <w:t xml:space="preserve">  </w:t>
      </w:r>
    </w:p>
    <w:p w14:paraId="032DB964" w14:textId="6EFA90EA" w:rsidR="00523C1D" w:rsidRDefault="00E963D3" w:rsidP="00932EE8">
      <w:pPr>
        <w:spacing w:after="240"/>
        <w:jc w:val="both"/>
        <w:rPr>
          <w:sz w:val="22"/>
          <w:szCs w:val="22"/>
          <w:lang w:val="en-US"/>
        </w:rPr>
      </w:pPr>
      <w:r>
        <w:rPr>
          <w:sz w:val="22"/>
          <w:szCs w:val="22"/>
          <w:lang w:val="en-US"/>
        </w:rPr>
        <w:t>This section considers the link budget calculation for passive devices. The link budget calculation for active devices can follow the methodology used in previous releases. The link budget for an active device is expected to be greater than that for a passive device.</w:t>
      </w:r>
    </w:p>
    <w:p w14:paraId="75F0E07D" w14:textId="77777777" w:rsidR="00523C1D" w:rsidRPr="00932EE8" w:rsidRDefault="00523C1D" w:rsidP="00932EE8">
      <w:pPr>
        <w:spacing w:after="240"/>
        <w:jc w:val="both"/>
        <w:rPr>
          <w:sz w:val="22"/>
          <w:szCs w:val="22"/>
        </w:rPr>
      </w:pPr>
      <w:r w:rsidRPr="00932EE8">
        <w:rPr>
          <w:sz w:val="22"/>
          <w:szCs w:val="22"/>
        </w:rPr>
        <w:t xml:space="preserve">According to [1], both topologies 1 and 2 are of interest for deployment. The communication links existed between the interrogator/sender are for indoor only, i.e., scenario 1 for topology 1 and indoor deployment for intermediate node for topology 2. </w:t>
      </w:r>
    </w:p>
    <w:p w14:paraId="34E11013" w14:textId="3183D571" w:rsidR="00523C1D" w:rsidRPr="00932EE8" w:rsidRDefault="00523C1D" w:rsidP="00932EE8">
      <w:pPr>
        <w:spacing w:after="240"/>
        <w:jc w:val="both"/>
        <w:rPr>
          <w:sz w:val="22"/>
          <w:szCs w:val="22"/>
        </w:rPr>
      </w:pPr>
      <w:r w:rsidRPr="00932EE8">
        <w:rPr>
          <w:sz w:val="22"/>
          <w:szCs w:val="22"/>
        </w:rPr>
        <w:lastRenderedPageBreak/>
        <w:t xml:space="preserve">Both topologies share the commonness that signal/data links are established in a monostatic manner, i.e., the interrogator and reader are co-located. Upon the reception of the </w:t>
      </w:r>
      <w:r w:rsidR="00A61106" w:rsidRPr="00932EE8">
        <w:rPr>
          <w:sz w:val="22"/>
          <w:szCs w:val="22"/>
        </w:rPr>
        <w:t>downlink</w:t>
      </w:r>
      <w:r w:rsidRPr="00932EE8">
        <w:rPr>
          <w:sz w:val="22"/>
          <w:szCs w:val="22"/>
        </w:rPr>
        <w:t xml:space="preserve"> signal initiated from the interrogator, the device may process the interrogator’s command and then scatter back its own modulated signal to the reader. </w:t>
      </w:r>
      <w:proofErr w:type="gramStart"/>
      <w:r w:rsidRPr="00932EE8">
        <w:rPr>
          <w:sz w:val="22"/>
          <w:szCs w:val="22"/>
        </w:rPr>
        <w:t>An</w:t>
      </w:r>
      <w:proofErr w:type="gramEnd"/>
      <w:r w:rsidRPr="00932EE8">
        <w:rPr>
          <w:sz w:val="22"/>
          <w:szCs w:val="22"/>
        </w:rPr>
        <w:t xml:space="preserve"> carrier wave can be sent by the interrogator after the command transmission to the device for their information modulation and signal backscattering [2], provided that the devices’ integrated chip is well powered up. </w:t>
      </w:r>
    </w:p>
    <w:p w14:paraId="39327BB3" w14:textId="77777777" w:rsidR="00523C1D" w:rsidRPr="00932EE8" w:rsidRDefault="00523C1D" w:rsidP="00932EE8">
      <w:pPr>
        <w:spacing w:after="240"/>
        <w:jc w:val="both"/>
        <w:rPr>
          <w:sz w:val="22"/>
          <w:szCs w:val="22"/>
        </w:rPr>
      </w:pPr>
      <w:r w:rsidRPr="00932EE8">
        <w:rPr>
          <w:sz w:val="22"/>
          <w:szCs w:val="22"/>
        </w:rPr>
        <w:t xml:space="preserve">On the other hand, the existence of carrier-wave emitter(s), which are excluded from the topologies, renders the system operating a bi-static manner. With the carrier wave sent by the emitter, the devices may scatter back the signal which will be received and processed by the reader. </w:t>
      </w:r>
    </w:p>
    <w:p w14:paraId="60C050DA" w14:textId="77777777" w:rsidR="00523C1D" w:rsidRPr="00932EE8" w:rsidRDefault="00523C1D" w:rsidP="00932EE8">
      <w:pPr>
        <w:spacing w:after="240"/>
        <w:jc w:val="both"/>
        <w:rPr>
          <w:sz w:val="22"/>
          <w:szCs w:val="22"/>
        </w:rPr>
      </w:pPr>
      <w:r w:rsidRPr="00932EE8">
        <w:rPr>
          <w:sz w:val="22"/>
          <w:szCs w:val="22"/>
        </w:rPr>
        <w:t>To calculate the power of the signal received at the device, the following equation is formed,</w:t>
      </w:r>
    </w:p>
    <w:p w14:paraId="4CEA9855" w14:textId="77777777" w:rsidR="00523C1D" w:rsidRPr="00932EE8" w:rsidRDefault="00932EE8" w:rsidP="00932EE8">
      <w:pPr>
        <w:spacing w:after="240"/>
        <w:ind w:left="360"/>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m:oMathPara>
    </w:p>
    <w:p w14:paraId="5EE2C640" w14:textId="77777777" w:rsidR="00523C1D" w:rsidRPr="00932EE8" w:rsidRDefault="00523C1D" w:rsidP="00932EE8">
      <w:pPr>
        <w:spacing w:after="240"/>
        <w:jc w:val="both"/>
        <w:rPr>
          <w:sz w:val="22"/>
          <w:szCs w:val="22"/>
        </w:rPr>
      </w:pPr>
      <w:r w:rsidRPr="00932EE8">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oMath>
      <w:r w:rsidRPr="00932EE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oMath>
      <w:r w:rsidRPr="00932EE8">
        <w:rPr>
          <w:sz w:val="22"/>
          <w:szCs w:val="22"/>
        </w:rPr>
        <w:t xml:space="preserve"> stand for the transmitting signal power and antenna gain of the interrogator; </w:t>
      </w:r>
      <m:oMath>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oMath>
      <w:r w:rsidRPr="00932EE8">
        <w:rPr>
          <w:sz w:val="22"/>
          <w:szCs w:val="22"/>
        </w:rPr>
        <w:t xml:space="preserve"> denotes the path loss induced by the wireless channel [3]. </w:t>
      </w:r>
      <m:oMath>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oMath>
      <w:r w:rsidRPr="00932EE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oMath>
      <w:r w:rsidRPr="00932EE8">
        <w:rPr>
          <w:sz w:val="22"/>
          <w:szCs w:val="22"/>
        </w:rPr>
        <w:t xml:space="preserve"> denotes the on-object antenna penalty [4,5] and antenna polarization mismatch [6]. </w:t>
      </w:r>
      <m:oMath>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oMath>
      <w:r w:rsidRPr="00932EE8">
        <w:rPr>
          <w:sz w:val="22"/>
          <w:szCs w:val="22"/>
        </w:rPr>
        <w:t xml:space="preserve"> denotes the antenna gain of the backscattering devices. </w:t>
      </w:r>
      <m:oMath>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w:r w:rsidRPr="00932EE8">
        <w:rPr>
          <w:sz w:val="22"/>
          <w:szCs w:val="22"/>
        </w:rPr>
        <w:t xml:space="preserve"> denotes the DL amplification gain of the device. </w:t>
      </w:r>
    </w:p>
    <w:p w14:paraId="3CDC6921" w14:textId="77777777" w:rsidR="00523C1D" w:rsidRPr="00932EE8" w:rsidRDefault="00523C1D" w:rsidP="00932EE8">
      <w:pPr>
        <w:spacing w:after="240"/>
        <w:jc w:val="both"/>
        <w:rPr>
          <w:sz w:val="22"/>
          <w:szCs w:val="22"/>
        </w:rPr>
      </w:pPr>
      <w:r w:rsidRPr="00932EE8">
        <w:rPr>
          <w:sz w:val="22"/>
          <w:szCs w:val="22"/>
        </w:rPr>
        <w:t>Also, the equation can be formed to calculate the power of the received signal at the reader as follows,</w:t>
      </w:r>
    </w:p>
    <w:p w14:paraId="6EB9F5B2" w14:textId="77777777" w:rsidR="00523C1D" w:rsidRPr="00932EE8" w:rsidRDefault="00932EE8" w:rsidP="00932EE8">
      <w:pPr>
        <w:spacing w:after="240"/>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Rx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amp,UL</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m:oMathPara>
    </w:p>
    <w:p w14:paraId="6F139E47" w14:textId="29A018E2" w:rsidR="00523C1D" w:rsidRPr="00932EE8" w:rsidRDefault="00523C1D" w:rsidP="00932EE8">
      <w:pPr>
        <w:spacing w:after="240"/>
        <w:jc w:val="both"/>
        <w:rPr>
          <w:sz w:val="22"/>
          <w:szCs w:val="22"/>
        </w:rPr>
      </w:pPr>
      <w:r w:rsidRPr="00932EE8">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oMath>
      <w:r w:rsidRPr="00932EE8">
        <w:rPr>
          <w:sz w:val="22"/>
          <w:szCs w:val="22"/>
        </w:rPr>
        <w:t xml:space="preserve"> </w:t>
      </w:r>
      <w:proofErr w:type="gramStart"/>
      <w:r w:rsidRPr="00932EE8">
        <w:rPr>
          <w:sz w:val="22"/>
          <w:szCs w:val="22"/>
        </w:rPr>
        <w:t xml:space="preserve">denotes </w:t>
      </w:r>
      <w:r w:rsidR="00B03D71" w:rsidRPr="00932EE8">
        <w:rPr>
          <w:sz w:val="22"/>
          <w:szCs w:val="22"/>
        </w:rPr>
        <w:t xml:space="preserve"> the</w:t>
      </w:r>
      <w:proofErr w:type="gramEnd"/>
      <w:r w:rsidR="00B03D71" w:rsidRPr="00932EE8">
        <w:rPr>
          <w:sz w:val="22"/>
          <w:szCs w:val="22"/>
        </w:rPr>
        <w:t xml:space="preserve"> </w:t>
      </w:r>
      <w:r w:rsidR="003571F9" w:rsidRPr="00932EE8">
        <w:rPr>
          <w:sz w:val="22"/>
          <w:szCs w:val="22"/>
        </w:rPr>
        <w:t>mo</w:t>
      </w:r>
      <w:r w:rsidR="00CC7EBD" w:rsidRPr="00932EE8">
        <w:rPr>
          <w:sz w:val="22"/>
          <w:szCs w:val="22"/>
        </w:rPr>
        <w:t>dulation factor</w:t>
      </w:r>
      <w:r w:rsidRPr="00932EE8">
        <w:rPr>
          <w:sz w:val="22"/>
          <w:szCs w:val="22"/>
        </w:rPr>
        <w:t xml:space="preserve"> [7]. </w:t>
      </w:r>
      <m:oMath>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m:t>
            </m:r>
          </m:sub>
        </m:sSub>
      </m:oMath>
      <w:r w:rsidRPr="00932EE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w:r w:rsidRPr="00932EE8">
        <w:rPr>
          <w:sz w:val="22"/>
          <w:szCs w:val="22"/>
        </w:rPr>
        <w:t xml:space="preserve"> denote the power amplification gain of the AIoT device and the reader. </w:t>
      </w:r>
    </w:p>
    <w:p w14:paraId="5EAC0A4B" w14:textId="77777777" w:rsidR="00523C1D" w:rsidRPr="00932EE8" w:rsidRDefault="00523C1D" w:rsidP="00932EE8">
      <w:pPr>
        <w:spacing w:after="240"/>
        <w:jc w:val="both"/>
        <w:rPr>
          <w:sz w:val="22"/>
          <w:szCs w:val="22"/>
        </w:rPr>
      </w:pPr>
      <w:r w:rsidRPr="00932EE8">
        <w:rPr>
          <w:sz w:val="22"/>
          <w:szCs w:val="22"/>
        </w:rPr>
        <w:t xml:space="preserve">With the equations shown above, we conduct the link budget calculation and analysis by dividing the round-trip transmission into forward-link only and backscattering-link only case scenarios with necessary assumptions. The aim is to 1) determine the effective transmission range for both links; 2) determine the limiting factors for the topologies, we then come up with our proposals. </w:t>
      </w:r>
    </w:p>
    <w:p w14:paraId="0913CCDF" w14:textId="77777777" w:rsidR="00523C1D" w:rsidRPr="00932EE8" w:rsidRDefault="00523C1D" w:rsidP="00932EE8">
      <w:pPr>
        <w:spacing w:after="240"/>
        <w:jc w:val="both"/>
        <w:rPr>
          <w:b/>
          <w:sz w:val="22"/>
          <w:szCs w:val="22"/>
        </w:rPr>
      </w:pPr>
      <w:r w:rsidRPr="00932EE8">
        <w:rPr>
          <w:b/>
          <w:sz w:val="22"/>
          <w:szCs w:val="22"/>
        </w:rPr>
        <w:t>Topologies 1 &amp; 2 with co-located carrier wave (CW) emitter</w:t>
      </w:r>
    </w:p>
    <w:p w14:paraId="57A73085" w14:textId="77777777" w:rsidR="00523C1D" w:rsidRPr="00932EE8" w:rsidRDefault="00523C1D" w:rsidP="00932EE8">
      <w:pPr>
        <w:spacing w:after="240"/>
        <w:jc w:val="center"/>
        <w:rPr>
          <w:sz w:val="22"/>
          <w:szCs w:val="22"/>
        </w:rPr>
      </w:pPr>
      <w:r w:rsidRPr="00932EE8">
        <w:rPr>
          <w:noProof/>
          <w:sz w:val="22"/>
          <w:szCs w:val="22"/>
        </w:rPr>
        <mc:AlternateContent>
          <mc:Choice Requires="wps">
            <w:drawing>
              <wp:anchor distT="45720" distB="45720" distL="114300" distR="114300" simplePos="0" relativeHeight="251658244" behindDoc="0" locked="0" layoutInCell="1" allowOverlap="1" wp14:anchorId="2BF652E2" wp14:editId="23D67F8C">
                <wp:simplePos x="0" y="0"/>
                <wp:positionH relativeFrom="margin">
                  <wp:posOffset>1340848</wp:posOffset>
                </wp:positionH>
                <wp:positionV relativeFrom="paragraph">
                  <wp:posOffset>670139</wp:posOffset>
                </wp:positionV>
                <wp:extent cx="1525979" cy="249381"/>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79" cy="249381"/>
                        </a:xfrm>
                        <a:prstGeom prst="rect">
                          <a:avLst/>
                        </a:prstGeom>
                        <a:noFill/>
                        <a:ln w="9525">
                          <a:noFill/>
                          <a:miter lim="800000"/>
                          <a:headEnd/>
                          <a:tailEnd/>
                        </a:ln>
                      </wps:spPr>
                      <wps:txbx>
                        <w:txbxContent>
                          <w:p w14:paraId="32E8BB24" w14:textId="77777777" w:rsidR="00523C1D" w:rsidRPr="001B1244" w:rsidRDefault="00523C1D" w:rsidP="00523C1D">
                            <w:pPr>
                              <w:rPr>
                                <w:color w:val="C00000"/>
                                <w:sz w:val="16"/>
                                <w:szCs w:val="16"/>
                              </w:rPr>
                            </w:pPr>
                            <w:r>
                              <w:rPr>
                                <w:color w:val="C00000"/>
                                <w:sz w:val="16"/>
                                <w:szCs w:val="16"/>
                              </w:rPr>
                              <w:t>Tag r</w:t>
                            </w:r>
                            <w:r w:rsidRPr="001B1244">
                              <w:rPr>
                                <w:color w:val="C00000"/>
                                <w:sz w:val="16"/>
                                <w:szCs w:val="16"/>
                              </w:rPr>
                              <w:t xml:space="preserve">ead </w:t>
                            </w:r>
                            <w:proofErr w:type="gramStart"/>
                            <w:r w:rsidRPr="001B1244">
                              <w:rPr>
                                <w:color w:val="C00000"/>
                                <w:sz w:val="16"/>
                                <w:szCs w:val="16"/>
                              </w:rPr>
                              <w:t>sensitivity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2BF652E2" id="_x0000_t202" coordsize="21600,21600" o:spt="202" path="m,l,21600r21600,l21600,xe">
                <v:stroke joinstyle="miter"/>
                <v:path gradientshapeok="t" o:connecttype="rect"/>
              </v:shapetype>
              <v:shape id="Text Box 217" o:spid="_x0000_s1026" type="#_x0000_t202" style="position:absolute;left:0;text-align:left;margin-left:105.6pt;margin-top:52.75pt;width:120.15pt;height:19.6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6N9wEAAM0DAAAOAAAAZHJzL2Uyb0RvYy54bWysU8tu2zAQvBfoPxC817Jdu7EFy0GaNEWB&#10;9AGk/QCaoiyiJJdd0pbcr8+SUhyjvRXVgeBqydmd2eHmureGHRUGDa7is8mUM+Uk1NrtK/7j+/2b&#10;FWchClcLA05V/KQCv96+frXpfKnm0IKpFTICcaHsfMXbGH1ZFEG2yoowAa8cJRtAKyKFuC9qFB2h&#10;W1PMp9N3RQdYewSpQqC/d0OSbzN+0ygZvzZNUJGZilNvMa+Y111ai+1GlHsUvtVybEP8QxdWaEdF&#10;z1B3Igp2QP0XlNUSIUATJxJsAU2jpcociM1s+gebx1Z4lbmQOMGfZQr/D1Z+OT76b8hi/x56GmAm&#10;EfwDyJ+BObhthdurG0ToWiVqKjxLkhWdD+V4NUkdypBAdt1nqGnI4hAhA/UN2qQK8WSETgM4nUVX&#10;fWQylVzOl+urNWeScvPF+u1qKCHK59seQ/yowLK0qTjSUDO6OD6EmLoR5fORVMzBvTYmD9Y41lV8&#10;TRXyhYuM1ZF8Z7St+GqavsEJieQHV+fLUWgz7KmAcSPrRHSgHPtdTwcT+x3UJ+KPMPiL3gNtWsDf&#10;nHXkrYqHXweBijPzyZGG69likcyYg8Xyak4BXmZ2lxnhJEFVPHI2bG9jNvDA9Ya0bnSW4aWTsVfy&#10;TFZn9Hcy5WWcT728wu0TAAAA//8DAFBLAwQUAAYACAAAACEAcs6Q1N4AAAALAQAADwAAAGRycy9k&#10;b3ducmV2LnhtbEyPQU/DMAyF70j8h8hI3FjSqkVbaTpNQ1xBDDZpt6zx2orGqZpsLf8ec4Kb7ff0&#10;/L1yPbteXHEMnScNyUKBQKq97ajR8Pnx8rAEEaIha3pPqOEbA6yr25vSFNZP9I7XXWwEh1AojIY2&#10;xqGQMtQtOhMWfkBi7exHZyKvYyPtaCYOd71MlXqUznTEH1oz4LbF+mt3cRr2r+fjIVNvzbPLh8nP&#10;SpJbSa3v7+bNE4iIc/wzwy8+o0PFTCd/IRtEryFNkpStLKg8B8GOLE94OPEly5Ygq1L+71D9AAAA&#10;//8DAFBLAQItABQABgAIAAAAIQC2gziS/gAAAOEBAAATAAAAAAAAAAAAAAAAAAAAAABbQ29udGVu&#10;dF9UeXBlc10ueG1sUEsBAi0AFAAGAAgAAAAhADj9If/WAAAAlAEAAAsAAAAAAAAAAAAAAAAALwEA&#10;AF9yZWxzLy5yZWxzUEsBAi0AFAAGAAgAAAAhAByyjo33AQAAzQMAAA4AAAAAAAAAAAAAAAAALgIA&#10;AGRycy9lMm9Eb2MueG1sUEsBAi0AFAAGAAgAAAAhAHLOkNTeAAAACwEAAA8AAAAAAAAAAAAAAAAA&#10;UQQAAGRycy9kb3ducmV2LnhtbFBLBQYAAAAABAAEAPMAAABcBQAAAAA=&#10;" filled="f" stroked="f">
                <v:textbox>
                  <w:txbxContent>
                    <w:p w14:paraId="32E8BB24" w14:textId="77777777" w:rsidR="00523C1D" w:rsidRPr="001B1244" w:rsidRDefault="00523C1D" w:rsidP="00523C1D">
                      <w:pPr>
                        <w:rPr>
                          <w:color w:val="C00000"/>
                          <w:sz w:val="16"/>
                          <w:szCs w:val="16"/>
                        </w:rPr>
                      </w:pPr>
                      <w:r>
                        <w:rPr>
                          <w:color w:val="C00000"/>
                          <w:sz w:val="16"/>
                          <w:szCs w:val="16"/>
                        </w:rPr>
                        <w:t>Tag r</w:t>
                      </w:r>
                      <w:r w:rsidRPr="001B1244">
                        <w:rPr>
                          <w:color w:val="C00000"/>
                          <w:sz w:val="16"/>
                          <w:szCs w:val="16"/>
                        </w:rPr>
                        <w:t xml:space="preserve">ead </w:t>
                      </w:r>
                      <w:proofErr w:type="gramStart"/>
                      <w:r w:rsidRPr="001B1244">
                        <w:rPr>
                          <w:color w:val="C00000"/>
                          <w:sz w:val="16"/>
                          <w:szCs w:val="16"/>
                        </w:rPr>
                        <w:t>sensitivity</w:t>
                      </w:r>
                      <w:proofErr w:type="gramEnd"/>
                    </w:p>
                  </w:txbxContent>
                </v:textbox>
                <w10:wrap anchorx="margin"/>
              </v:shape>
            </w:pict>
          </mc:Fallback>
        </mc:AlternateContent>
      </w:r>
      <w:r w:rsidRPr="00932EE8">
        <w:rPr>
          <w:noProof/>
          <w:sz w:val="22"/>
          <w:szCs w:val="22"/>
        </w:rPr>
        <mc:AlternateContent>
          <mc:Choice Requires="wps">
            <w:drawing>
              <wp:anchor distT="0" distB="0" distL="114300" distR="114300" simplePos="0" relativeHeight="251658240" behindDoc="0" locked="0" layoutInCell="1" allowOverlap="1" wp14:anchorId="76E7D05C" wp14:editId="36314399">
                <wp:simplePos x="0" y="0"/>
                <wp:positionH relativeFrom="column">
                  <wp:posOffset>676550</wp:posOffset>
                </wp:positionH>
                <wp:positionV relativeFrom="paragraph">
                  <wp:posOffset>850973</wp:posOffset>
                </wp:positionV>
                <wp:extent cx="1945082"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945082" cy="0"/>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7934EA32" id="Straight Connector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25pt,67pt" to="206.4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GKqxgEAAPoDAAAOAAAAZHJzL2Uyb0RvYy54bWysU9uO0zAQfUfiHyy/06QVlyVqug+tlhcE&#10;K1g+wHXGjSXf5DFN8veMnTblJiQQeXBi+5wzc46d7f1oDTtDRO1dy9ermjNw0nfanVr+5enhxR1n&#10;mITrhPEOWj4B8vvd82fbITSw8b03HURGIg6bIbS8Tyk0VYWyBytw5QM42lQ+WpFoGk9VF8VA6tZU&#10;m7p+XQ0+diF6CYi0epg3+a7oKwUyfVQKITHTcuotlTGW8ZjHarcVzSmK0Gt5aUP8QxdWaEdFF6mD&#10;SIJ9jfoXKatl9OhVWklvK6+UllA8kJt1/ZObz70IULxQOBiWmPD/ycoP5717jBTDELDB8Bizi1FF&#10;m9/UHxtLWNMSFoyJSVpcv335qr7bcCave9WNGCKmd+Atyx8tN9plH6IR5/eYqBhBr5C8bBwbSHHz&#10;pq4LDL3R3YM2Jm9iPB33JrKzoDPc1/nJx0YSP8Cy3kFgP+Nwwjy5AI0j/M1g+UqTgbn2J1BMd9nS&#10;XDzfPVgqCinBpfWiROhMU9TdQrx0/SfiBZ+pUO7l35AXRqnsXVrIVjsff9d2Gq8tqxl/TWD2nSM4&#10;+m4qR1+ioQtWQr38DPkGfz8v9Nsvu/sGAAD//wMAUEsDBBQABgAIAAAAIQD8yiiI3gAAAAsBAAAP&#10;AAAAZHJzL2Rvd25yZXYueG1sTI9BS8NAEIXvgv9hGcGb3bTWIjGbIkIRoQqNgh4n2WkSzM7G7DaN&#10;/94RCnqbN/N4871sPblOjTSE1rOB+SwBRVx523Jt4O11c3ULKkRki51nMvBNAdb5+VmGqfVH3tFY&#10;xFpJCIcUDTQx9qnWoWrIYZj5nlhuez84jCKHWtsBjxLuOr1IkpV22LJ8aLCnh4aqz+LgDDzj5rHc&#10;7ouirr5279uXp/GjtdqYy4vp/g5UpCn+meEXX9AhF6bSH9gG1YlOVjdileF6KaXEsZwvpEx52ug8&#10;0/875D8AAAD//wMAUEsBAi0AFAAGAAgAAAAhALaDOJL+AAAA4QEAABMAAAAAAAAAAAAAAAAAAAAA&#10;AFtDb250ZW50X1R5cGVzXS54bWxQSwECLQAUAAYACAAAACEAOP0h/9YAAACUAQAACwAAAAAAAAAA&#10;AAAAAAAvAQAAX3JlbHMvLnJlbHNQSwECLQAUAAYACAAAACEAu0xiqsYBAAD6AwAADgAAAAAAAAAA&#10;AAAAAAAuAgAAZHJzL2Uyb0RvYy54bWxQSwECLQAUAAYACAAAACEA/MooiN4AAAALAQAADwAAAAAA&#10;AAAAAAAAAAAgBAAAZHJzL2Rvd25yZXYueG1sUEsFBgAAAAAEAAQA8wAAACsFA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41" behindDoc="0" locked="0" layoutInCell="1" allowOverlap="1" wp14:anchorId="1AFB06E5" wp14:editId="2B444F84">
                <wp:simplePos x="0" y="0"/>
                <wp:positionH relativeFrom="column">
                  <wp:posOffset>3192472</wp:posOffset>
                </wp:positionH>
                <wp:positionV relativeFrom="paragraph">
                  <wp:posOffset>840402</wp:posOffset>
                </wp:positionV>
                <wp:extent cx="1945082"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1945082" cy="0"/>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6B7DEEC2" id="Straight Connector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1.4pt,66.15pt" to="404.55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GKqxgEAAPoDAAAOAAAAZHJzL2Uyb0RvYy54bWysU9uO0zAQfUfiHyy/06QVlyVqug+tlhcE&#10;K1g+wHXGjSXf5DFN8veMnTblJiQQeXBi+5wzc46d7f1oDTtDRO1dy9ermjNw0nfanVr+5enhxR1n&#10;mITrhPEOWj4B8vvd82fbITSw8b03HURGIg6bIbS8Tyk0VYWyBytw5QM42lQ+WpFoGk9VF8VA6tZU&#10;m7p+XQ0+diF6CYi0epg3+a7oKwUyfVQKITHTcuotlTGW8ZjHarcVzSmK0Gt5aUP8QxdWaEdFF6mD&#10;SIJ9jfoXKatl9OhVWklvK6+UllA8kJt1/ZObz70IULxQOBiWmPD/ycoP5717jBTDELDB8Bizi1FF&#10;m9/UHxtLWNMSFoyJSVpcv335qr7bcCave9WNGCKmd+Atyx8tN9plH6IR5/eYqBhBr5C8bBwbSHHz&#10;pq4LDL3R3YM2Jm9iPB33JrKzoDPc1/nJx0YSP8Cy3kFgP+Nwwjy5AI0j/M1g+UqTgbn2J1BMd9nS&#10;XDzfPVgqCinBpfWiROhMU9TdQrx0/SfiBZ+pUO7l35AXRqnsXVrIVjsff9d2Gq8tqxl/TWD2nSM4&#10;+m4qR1+ioQtWQr38DPkGfz8v9Nsvu/sGAAD//wMAUEsDBBQABgAIAAAAIQAP7bQk3wAAAAsBAAAP&#10;AAAAZHJzL2Rvd25yZXYueG1sTI9RS8NAEITfBf/DsYJv9q4pShtzKSIUEarQKNTHS26bBHN7MXdN&#10;4793hYI+zs4w8222nlwnRhxC60nDfKZAIFXetlRreH/b3CxBhGjIms4TavjGAOv88iIzqfUn2uFY&#10;xFpwCYXUaGhi7FMpQ9WgM2HmeyT2Dn5wJrIcamkHc+Jy18lEqTvpTEu80JgeHxusPouj0/BiNk/l&#10;9lAUdfW1229fn8eP1kqtr6+mh3sQEaf4F4ZffEaHnJlKfyQbRKfhViWMHtlYJAsQnFiq1RxEeb7I&#10;PJP/f8h/AAAA//8DAFBLAQItABQABgAIAAAAIQC2gziS/gAAAOEBAAATAAAAAAAAAAAAAAAAAAAA&#10;AABbQ29udGVudF9UeXBlc10ueG1sUEsBAi0AFAAGAAgAAAAhADj9If/WAAAAlAEAAAsAAAAAAAAA&#10;AAAAAAAALwEAAF9yZWxzLy5yZWxzUEsBAi0AFAAGAAgAAAAhALtMYqrGAQAA+gMAAA4AAAAAAAAA&#10;AAAAAAAALgIAAGRycy9lMm9Eb2MueG1sUEsBAi0AFAAGAAgAAAAhAA/ttCTfAAAACwEAAA8AAAAA&#10;AAAAAAAAAAAAIAQAAGRycy9kb3ducmV2LnhtbFBLBQYAAAAABAAEAPMAAAAsBQAAAAA=&#10;" strokecolor="#c00000" strokeweight="1pt">
                <v:stroke dashstyle="3 1" joinstyle="miter"/>
              </v:line>
            </w:pict>
          </mc:Fallback>
        </mc:AlternateContent>
      </w:r>
      <w:r w:rsidRPr="00932EE8">
        <w:rPr>
          <w:noProof/>
          <w:sz w:val="22"/>
          <w:szCs w:val="22"/>
        </w:rPr>
        <w:drawing>
          <wp:inline distT="0" distB="0" distL="0" distR="0" wp14:anchorId="76AB4A00" wp14:editId="2442D40B">
            <wp:extent cx="2515969" cy="1800000"/>
            <wp:effectExtent l="0" t="0" r="0" b="0"/>
            <wp:docPr id="2" name="Picture 2" descr="A graph of a graph with blue lines and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graph with blue lines and black text&#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515969" cy="1800000"/>
                    </a:xfrm>
                    <a:prstGeom prst="rect">
                      <a:avLst/>
                    </a:prstGeom>
                    <a:noFill/>
                  </pic:spPr>
                </pic:pic>
              </a:graphicData>
            </a:graphic>
          </wp:inline>
        </w:drawing>
      </w:r>
      <w:r w:rsidRPr="00932EE8">
        <w:rPr>
          <w:noProof/>
          <w:sz w:val="22"/>
          <w:szCs w:val="22"/>
        </w:rPr>
        <w:drawing>
          <wp:inline distT="0" distB="0" distL="0" distR="0" wp14:anchorId="32CD6F28" wp14:editId="0E2E1E1D">
            <wp:extent cx="2515969" cy="1800000"/>
            <wp:effectExtent l="0" t="0" r="0" b="0"/>
            <wp:docPr id="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a graph&#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2515969" cy="1800000"/>
                    </a:xfrm>
                    <a:prstGeom prst="rect">
                      <a:avLst/>
                    </a:prstGeom>
                  </pic:spPr>
                </pic:pic>
              </a:graphicData>
            </a:graphic>
          </wp:inline>
        </w:drawing>
      </w:r>
    </w:p>
    <w:p w14:paraId="43FD5048" w14:textId="77777777" w:rsidR="00523C1D" w:rsidRPr="00932EE8" w:rsidRDefault="00523C1D" w:rsidP="00932EE8">
      <w:pPr>
        <w:spacing w:after="240"/>
        <w:jc w:val="center"/>
        <w:rPr>
          <w:sz w:val="22"/>
          <w:szCs w:val="22"/>
        </w:rPr>
      </w:pPr>
      <w:r w:rsidRPr="00932EE8">
        <w:rPr>
          <w:noProof/>
          <w:sz w:val="22"/>
          <w:szCs w:val="22"/>
        </w:rPr>
        <w:lastRenderedPageBreak/>
        <mc:AlternateContent>
          <mc:Choice Requires="wps">
            <w:drawing>
              <wp:anchor distT="0" distB="0" distL="114300" distR="114300" simplePos="0" relativeHeight="251658242" behindDoc="0" locked="0" layoutInCell="1" allowOverlap="1" wp14:anchorId="1A45E414" wp14:editId="064B86D2">
                <wp:simplePos x="0" y="0"/>
                <wp:positionH relativeFrom="column">
                  <wp:posOffset>681836</wp:posOffset>
                </wp:positionH>
                <wp:positionV relativeFrom="paragraph">
                  <wp:posOffset>849817</wp:posOffset>
                </wp:positionV>
                <wp:extent cx="1945082"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1945082" cy="0"/>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02BE1DFB" id="Straight Connector 1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3.7pt,66.9pt" to="206.8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GKqxgEAAPoDAAAOAAAAZHJzL2Uyb0RvYy54bWysU9uO0zAQfUfiHyy/06QVlyVqug+tlhcE&#10;K1g+wHXGjSXf5DFN8veMnTblJiQQeXBi+5wzc46d7f1oDTtDRO1dy9ermjNw0nfanVr+5enhxR1n&#10;mITrhPEOWj4B8vvd82fbITSw8b03HURGIg6bIbS8Tyk0VYWyBytw5QM42lQ+WpFoGk9VF8VA6tZU&#10;m7p+XQ0+diF6CYi0epg3+a7oKwUyfVQKITHTcuotlTGW8ZjHarcVzSmK0Gt5aUP8QxdWaEdFF6mD&#10;SIJ9jfoXKatl9OhVWklvK6+UllA8kJt1/ZObz70IULxQOBiWmPD/ycoP5717jBTDELDB8Bizi1FF&#10;m9/UHxtLWNMSFoyJSVpcv335qr7bcCave9WNGCKmd+Atyx8tN9plH6IR5/eYqBhBr5C8bBwbSHHz&#10;pq4LDL3R3YM2Jm9iPB33JrKzoDPc1/nJx0YSP8Cy3kFgP+Nwwjy5AI0j/M1g+UqTgbn2J1BMd9nS&#10;XDzfPVgqCinBpfWiROhMU9TdQrx0/SfiBZ+pUO7l35AXRqnsXVrIVjsff9d2Gq8tqxl/TWD2nSM4&#10;+m4qR1+ioQtWQr38DPkGfz8v9Nsvu/sGAAD//wMAUEsDBBQABgAIAAAAIQDRcyLW3gAAAAsBAAAP&#10;AAAAZHJzL2Rvd25yZXYueG1sTI9BS8NAEIXvgv9hGcGb3dQWKzGbIkIRoQqNgh4n2WkSzM7G7DaN&#10;/94RCnqbN/N4871sPblOjTSE1rOB+SwBRVx523Jt4O11c3ULKkRki51nMvBNAdb5+VmGqfVH3tFY&#10;xFpJCIcUDTQx9qnWoWrIYZj5nlhuez84jCKHWtsBjxLuOn2dJDfaYcvyocGeHhqqPouDM/CMm8dy&#10;uy+KuvravW9fnsaP1mpjLi+m+ztQkab4Z4ZffEGHXJhKf2AbVCc6WS3FKsNiIR3EsZwvVqDK00bn&#10;mf7fIf8BAAD//wMAUEsBAi0AFAAGAAgAAAAhALaDOJL+AAAA4QEAABMAAAAAAAAAAAAAAAAAAAAA&#10;AFtDb250ZW50X1R5cGVzXS54bWxQSwECLQAUAAYACAAAACEAOP0h/9YAAACUAQAACwAAAAAAAAAA&#10;AAAAAAAvAQAAX3JlbHMvLnJlbHNQSwECLQAUAAYACAAAACEAu0xiqsYBAAD6AwAADgAAAAAAAAAA&#10;AAAAAAAuAgAAZHJzL2Uyb0RvYy54bWxQSwECLQAUAAYACAAAACEA0XMi1t4AAAALAQAADwAAAAAA&#10;AAAAAAAAAAAgBAAAZHJzL2Rvd25yZXYueG1sUEsFBgAAAAAEAAQA8wAAACsFA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43" behindDoc="0" locked="0" layoutInCell="1" allowOverlap="1" wp14:anchorId="1A7FD892" wp14:editId="35A407F2">
                <wp:simplePos x="0" y="0"/>
                <wp:positionH relativeFrom="column">
                  <wp:posOffset>3203043</wp:posOffset>
                </wp:positionH>
                <wp:positionV relativeFrom="paragraph">
                  <wp:posOffset>849817</wp:posOffset>
                </wp:positionV>
                <wp:extent cx="1945082" cy="0"/>
                <wp:effectExtent l="0" t="0" r="0" b="0"/>
                <wp:wrapNone/>
                <wp:docPr id="22" name="Straight Connector 22"/>
                <wp:cNvGraphicFramePr/>
                <a:graphic xmlns:a="http://schemas.openxmlformats.org/drawingml/2006/main">
                  <a:graphicData uri="http://schemas.microsoft.com/office/word/2010/wordprocessingShape">
                    <wps:wsp>
                      <wps:cNvCnPr/>
                      <wps:spPr>
                        <a:xfrm>
                          <a:off x="0" y="0"/>
                          <a:ext cx="1945082" cy="0"/>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0C33290F"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2.2pt,66.9pt" to="405.3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GKqxgEAAPoDAAAOAAAAZHJzL2Uyb0RvYy54bWysU9uO0zAQfUfiHyy/06QVlyVqug+tlhcE&#10;K1g+wHXGjSXf5DFN8veMnTblJiQQeXBi+5wzc46d7f1oDTtDRO1dy9ermjNw0nfanVr+5enhxR1n&#10;mITrhPEOWj4B8vvd82fbITSw8b03HURGIg6bIbS8Tyk0VYWyBytw5QM42lQ+WpFoGk9VF8VA6tZU&#10;m7p+XQ0+diF6CYi0epg3+a7oKwUyfVQKITHTcuotlTGW8ZjHarcVzSmK0Gt5aUP8QxdWaEdFF6mD&#10;SIJ9jfoXKatl9OhVWklvK6+UllA8kJt1/ZObz70IULxQOBiWmPD/ycoP5717jBTDELDB8Bizi1FF&#10;m9/UHxtLWNMSFoyJSVpcv335qr7bcCave9WNGCKmd+Atyx8tN9plH6IR5/eYqBhBr5C8bBwbSHHz&#10;pq4LDL3R3YM2Jm9iPB33JrKzoDPc1/nJx0YSP8Cy3kFgP+Nwwjy5AI0j/M1g+UqTgbn2J1BMd9nS&#10;XDzfPVgqCinBpfWiROhMU9TdQrx0/SfiBZ+pUO7l35AXRqnsXVrIVjsff9d2Gq8tqxl/TWD2nSM4&#10;+m4qR1+ioQtWQr38DPkGfz8v9Nsvu/sGAAD//wMAUEsDBBQABgAIAAAAIQBRVvLU3gAAAAsBAAAP&#10;AAAAZHJzL2Rvd25yZXYueG1sTI9RS8NAEITfBf/DsYJv9lJbtcRcighFhCo0Cvq4yW2TYG4v5q5p&#10;/PeuIOjjznzMzmTryXVqpCG0ng3MZwko4srblmsDry+bixWoEJEtdp7JwBcFWOenJxmm1h95R2MR&#10;ayUhHFI00MTYp1qHqiGHYeZ7YvH2fnAY5RxqbQc8Srjr9GWSXGuHLcuHBnu6b6j6KA7OwBNuHsrt&#10;vijq6nP3tn1+HN9bq405P5vubkFFmuIfDD/1pTrk0qn0B7ZBdQaukuVSUDEWC9kgxGqe3IAqfxWd&#10;Z/r/hvwbAAD//wMAUEsBAi0AFAAGAAgAAAAhALaDOJL+AAAA4QEAABMAAAAAAAAAAAAAAAAAAAAA&#10;AFtDb250ZW50X1R5cGVzXS54bWxQSwECLQAUAAYACAAAACEAOP0h/9YAAACUAQAACwAAAAAAAAAA&#10;AAAAAAAvAQAAX3JlbHMvLnJlbHNQSwECLQAUAAYACAAAACEAu0xiqsYBAAD6AwAADgAAAAAAAAAA&#10;AAAAAAAuAgAAZHJzL2Uyb0RvYy54bWxQSwECLQAUAAYACAAAACEAUVby1N4AAAALAQAADwAAAAAA&#10;AAAAAAAAAAAgBAAAZHJzL2Rvd25yZXYueG1sUEsFBgAAAAAEAAQA8wAAACsFAAAAAA==&#10;" strokecolor="#c00000" strokeweight="1pt">
                <v:stroke dashstyle="3 1" joinstyle="miter"/>
              </v:line>
            </w:pict>
          </mc:Fallback>
        </mc:AlternateContent>
      </w:r>
      <w:r w:rsidRPr="00932EE8">
        <w:rPr>
          <w:noProof/>
          <w:sz w:val="22"/>
          <w:szCs w:val="22"/>
        </w:rPr>
        <w:drawing>
          <wp:inline distT="0" distB="0" distL="0" distR="0" wp14:anchorId="70D19D83" wp14:editId="3494992F">
            <wp:extent cx="2515966" cy="1800000"/>
            <wp:effectExtent l="0" t="0" r="0" b="0"/>
            <wp:docPr id="4" name="Picture 4" descr="A graph of a graph with black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graph with black and blue line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515966" cy="1800000"/>
                    </a:xfrm>
                    <a:prstGeom prst="rect">
                      <a:avLst/>
                    </a:prstGeom>
                  </pic:spPr>
                </pic:pic>
              </a:graphicData>
            </a:graphic>
          </wp:inline>
        </w:drawing>
      </w:r>
      <w:r w:rsidRPr="00932EE8">
        <w:rPr>
          <w:noProof/>
          <w:sz w:val="22"/>
          <w:szCs w:val="22"/>
        </w:rPr>
        <w:drawing>
          <wp:inline distT="0" distB="0" distL="0" distR="0" wp14:anchorId="43C57DCF" wp14:editId="0A7850F5">
            <wp:extent cx="2515966" cy="1800000"/>
            <wp:effectExtent l="0" t="0" r="0" b="0"/>
            <wp:docPr id="5" name="Picture 5" descr="A graph of a graph with black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graph with black and blue line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515966" cy="1800000"/>
                    </a:xfrm>
                    <a:prstGeom prst="rect">
                      <a:avLst/>
                    </a:prstGeom>
                  </pic:spPr>
                </pic:pic>
              </a:graphicData>
            </a:graphic>
          </wp:inline>
        </w:drawing>
      </w:r>
    </w:p>
    <w:p w14:paraId="67FDBE8F" w14:textId="77777777" w:rsidR="00523C1D" w:rsidRPr="00932EE8" w:rsidRDefault="00523C1D" w:rsidP="00932EE8">
      <w:pPr>
        <w:spacing w:after="240"/>
        <w:jc w:val="center"/>
        <w:rPr>
          <w:sz w:val="22"/>
          <w:szCs w:val="22"/>
        </w:rPr>
      </w:pPr>
      <w:r w:rsidRPr="00932EE8">
        <w:rPr>
          <w:sz w:val="22"/>
          <w:szCs w:val="22"/>
        </w:rPr>
        <w:t>Fig 1. Link budget calculations (forward link, 868MHz)</w:t>
      </w:r>
    </w:p>
    <w:p w14:paraId="0C845D14" w14:textId="77777777" w:rsidR="00523C1D" w:rsidRPr="00932EE8" w:rsidRDefault="00523C1D" w:rsidP="00932EE8">
      <w:pPr>
        <w:spacing w:after="240"/>
        <w:jc w:val="both"/>
        <w:rPr>
          <w:sz w:val="22"/>
          <w:szCs w:val="22"/>
        </w:rPr>
      </w:pPr>
      <w:r w:rsidRPr="00932EE8">
        <w:rPr>
          <w:sz w:val="22"/>
          <w:szCs w:val="22"/>
        </w:rPr>
        <w:t xml:space="preserve">The link budget for the forward link is calculated under the assumption of both 868MHz and 2.45GHz bands with both </w:t>
      </w:r>
      <w:proofErr w:type="spellStart"/>
      <w:r w:rsidRPr="00932EE8">
        <w:rPr>
          <w:sz w:val="22"/>
          <w:szCs w:val="22"/>
        </w:rPr>
        <w:t>InH</w:t>
      </w:r>
      <w:proofErr w:type="spellEnd"/>
      <w:r w:rsidRPr="00932EE8">
        <w:rPr>
          <w:sz w:val="22"/>
          <w:szCs w:val="22"/>
        </w:rPr>
        <w:t xml:space="preserve"> and </w:t>
      </w:r>
      <w:proofErr w:type="spellStart"/>
      <w:r w:rsidRPr="00932EE8">
        <w:rPr>
          <w:sz w:val="22"/>
          <w:szCs w:val="22"/>
        </w:rPr>
        <w:t>InF</w:t>
      </w:r>
      <w:proofErr w:type="spellEnd"/>
      <w:r w:rsidRPr="00932EE8">
        <w:rPr>
          <w:sz w:val="22"/>
          <w:szCs w:val="22"/>
        </w:rPr>
        <w:t xml:space="preserve">-DL scenarios being considered. For the battery-assisted passive (BAP) </w:t>
      </w:r>
      <w:proofErr w:type="spellStart"/>
      <w:r w:rsidRPr="00932EE8">
        <w:rPr>
          <w:sz w:val="22"/>
          <w:szCs w:val="22"/>
        </w:rPr>
        <w:t>AIoT</w:t>
      </w:r>
      <w:proofErr w:type="spellEnd"/>
      <w:r w:rsidRPr="00932EE8">
        <w:rPr>
          <w:sz w:val="22"/>
          <w:szCs w:val="22"/>
        </w:rPr>
        <w:t xml:space="preserve"> devices, the read sensitivity may range within </w:t>
      </w:r>
      <m:oMath>
        <m:r>
          <w:rPr>
            <w:rFonts w:ascii="Cambria Math" w:hAnsi="Cambria Math"/>
            <w:sz w:val="22"/>
            <w:szCs w:val="22"/>
          </w:rPr>
          <m:t>[-35,-15]</m:t>
        </m:r>
      </m:oMath>
      <w:r w:rsidRPr="00932EE8">
        <w:rPr>
          <w:sz w:val="22"/>
          <w:szCs w:val="22"/>
        </w:rPr>
        <w:t xml:space="preserve"> dBm [8]. As an example, </w:t>
      </w:r>
      <m:oMath>
        <m:r>
          <w:rPr>
            <w:rFonts w:ascii="Cambria Math" w:hAnsi="Cambria Math"/>
            <w:sz w:val="22"/>
            <w:szCs w:val="22"/>
          </w:rPr>
          <m:t>-35</m:t>
        </m:r>
      </m:oMath>
      <w:r w:rsidRPr="00932EE8">
        <w:rPr>
          <w:sz w:val="22"/>
          <w:szCs w:val="22"/>
        </w:rPr>
        <w:t xml:space="preserve"> dBm read sensitivity is highlighted in the figures by the red dashed line.  </w:t>
      </w:r>
    </w:p>
    <w:p w14:paraId="4CF375AC" w14:textId="77777777" w:rsidR="00523C1D" w:rsidRPr="00932EE8" w:rsidRDefault="00523C1D" w:rsidP="00932EE8">
      <w:pPr>
        <w:spacing w:after="240"/>
        <w:jc w:val="center"/>
        <w:rPr>
          <w:sz w:val="22"/>
          <w:szCs w:val="22"/>
        </w:rPr>
      </w:pPr>
      <w:r w:rsidRPr="00932EE8">
        <w:rPr>
          <w:noProof/>
          <w:sz w:val="22"/>
          <w:szCs w:val="22"/>
        </w:rPr>
        <mc:AlternateContent>
          <mc:Choice Requires="wps">
            <w:drawing>
              <wp:anchor distT="0" distB="0" distL="114300" distR="114300" simplePos="0" relativeHeight="251658247" behindDoc="0" locked="0" layoutInCell="1" allowOverlap="1" wp14:anchorId="44C689EA" wp14:editId="0FA5B7B8">
                <wp:simplePos x="0" y="0"/>
                <wp:positionH relativeFrom="column">
                  <wp:posOffset>670955</wp:posOffset>
                </wp:positionH>
                <wp:positionV relativeFrom="paragraph">
                  <wp:posOffset>2658282</wp:posOffset>
                </wp:positionV>
                <wp:extent cx="1950943" cy="12098"/>
                <wp:effectExtent l="0" t="0" r="30480" b="26035"/>
                <wp:wrapNone/>
                <wp:docPr id="28" name="Straight Connector 28"/>
                <wp:cNvGraphicFramePr/>
                <a:graphic xmlns:a="http://schemas.openxmlformats.org/drawingml/2006/main">
                  <a:graphicData uri="http://schemas.microsoft.com/office/word/2010/wordprocessingShape">
                    <wps:wsp>
                      <wps:cNvCnPr/>
                      <wps:spPr>
                        <a:xfrm>
                          <a:off x="0" y="0"/>
                          <a:ext cx="1950943" cy="12098"/>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67064D4C" id="Straight Connector 2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85pt,209.3pt" to="206.45pt,2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jKbygEAAP4DAAAOAAAAZHJzL2Uyb0RvYy54bWysU02P0zAUvCPxHyzfaZLuAtuo6R5aLRcE&#10;KxZ+gOs8N5b8JT/TJP8e20nTZUFIIHJwYnvevJmxs70ftCJn8CitaWi1KikBw20rzamh374+vLmj&#10;BAMzLVPWQENHQHq/e/1q27sa1razqgVPIonBuncN7UJwdVEg70AzXFkHJm4K6zULcepPRetZH9m1&#10;KtZl+a7orW+dtxwQ4+ph2qS7zC8E8PBZCIRAVEOjtpBHn8djGovdltUnz1wn+SyD/YMKzaSJTReq&#10;AwuMfPfyFyotubdoRVhxqwsrhOSQPUQ3VfnCzVPHHGQvMRx0S0z4/2j5p/PePPoYQ++wRvfok4tB&#10;eJ3eUR8ZcljjEhYMgfC4WG3elpvbG0p43KvW5eYuhVlci53H8AGsJumjoUqa5IXV7PwRwwS9QNKy&#10;MqRPRO/LMsPQKtk+SKXSJvrTca88ObN4jvsyPXO3n2CJ78Cwm3A4YprMQGWiuqvJ/BVGBVPvLyCI&#10;bJOtqXm6f7B0ZJyDCdXCFNGpTER1S+Gs+k+FMz6VQr6bf1O8VOTO1oSlWEtj/e9kh+EiWUz4SwKT&#10;7xTB0bZjPv4cTbxk+QjnHyLd4ufzXH79bXc/AAAA//8DAFBLAwQUAAYACAAAACEAArB10+EAAAAL&#10;AQAADwAAAGRycy9kb3ducmV2LnhtbEyPwUrDQBCG74LvsIzgzW4S2trGbIoIRYRaaBTqcZLdJsHs&#10;bMxu0/j2jie9zc98/PNNtplsJ0Yz+NaRgngWgTBUOd1SreD9bXu3AuEDksbOkVHwbTxs8uurDFPt&#10;LnQwYxFqwSXkU1TQhNCnUvqqMRb9zPWGeHdyg8XAcailHvDC5baTSRQtpcWW+EKDvXlqTPVZnK2C&#10;V9w+l7tTUdTV1+G427+MH62WSt3eTI8PIIKZwh8Mv/qsDjk7le5M2ouOc7S4Z1TBPF4tQTAxj5M1&#10;iJKHJFqAzDP5/4f8BwAA//8DAFBLAQItABQABgAIAAAAIQC2gziS/gAAAOEBAAATAAAAAAAAAAAA&#10;AAAAAAAAAABbQ29udGVudF9UeXBlc10ueG1sUEsBAi0AFAAGAAgAAAAhADj9If/WAAAAlAEAAAsA&#10;AAAAAAAAAAAAAAAALwEAAF9yZWxzLy5yZWxzUEsBAi0AFAAGAAgAAAAhANMuMpvKAQAA/gMAAA4A&#10;AAAAAAAAAAAAAAAALgIAAGRycy9lMm9Eb2MueG1sUEsBAi0AFAAGAAgAAAAhAAKwddPhAAAACwEA&#10;AA8AAAAAAAAAAAAAAAAAJAQAAGRycy9kb3ducmV2LnhtbFBLBQYAAAAABAAEAPMAAAAyBQ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48" behindDoc="0" locked="0" layoutInCell="1" allowOverlap="1" wp14:anchorId="6385BBEC" wp14:editId="1C8741C6">
                <wp:simplePos x="0" y="0"/>
                <wp:positionH relativeFrom="column">
                  <wp:posOffset>3197225</wp:posOffset>
                </wp:positionH>
                <wp:positionV relativeFrom="paragraph">
                  <wp:posOffset>2654712</wp:posOffset>
                </wp:positionV>
                <wp:extent cx="1945005" cy="11875"/>
                <wp:effectExtent l="0" t="0" r="36195" b="26670"/>
                <wp:wrapNone/>
                <wp:docPr id="30" name="Straight Connector 30"/>
                <wp:cNvGraphicFramePr/>
                <a:graphic xmlns:a="http://schemas.openxmlformats.org/drawingml/2006/main">
                  <a:graphicData uri="http://schemas.microsoft.com/office/word/2010/wordprocessingShape">
                    <wps:wsp>
                      <wps:cNvCnPr/>
                      <wps:spPr>
                        <a:xfrm>
                          <a:off x="0" y="0"/>
                          <a:ext cx="1945005" cy="11875"/>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26BE0EA1" id="Straight Connector 3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75pt,209.05pt" to="404.9pt,2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W9ywEAAP4DAAAOAAAAZHJzL2Uyb0RvYy54bWysU02P0zAUvCPtf7B83yapKLtETffQarkg&#10;WMHyA1znubHkL/mZJvn32E6awi5CApGDE9vz5s2Mne3DoBU5g0dpTUOrVUkJGG5baU4N/fb8eHtP&#10;CQZmWqasgYaOgPRhd/Nm27sa1razqgVPIonBuncN7UJwdVEg70AzXFkHJm4K6zULcepPRetZH9m1&#10;KtZl+a7orW+dtxwQ4+ph2qS7zC8E8PBZCIRAVEOjtpBHn8djGovdltUnz1wn+SyD/YMKzaSJTReq&#10;AwuMfPfyFZWW3Fu0Iqy41YUVQnLIHqKbqnzh5mvHHGQvMRx0S0z4/2j5p/PePPkYQ++wRvfkk4tB&#10;eJ3eUR8ZcljjEhYMgfC4WL1/uynLDSU87lXV/d0mhVlci53H8AGsJumjoUqa5IXV7PwRwwS9QNKy&#10;MqSPROu7sswwtEq2j1KptIn+dNwrT84snuO+TM/c7RdY4jsw7CYcjpgmM1CZqO5qMn+FUcHU+wsI&#10;Ittka2qe7h8sHRnnYEK1MEV0KhNR3VI4q/5T4YxPpZDv5t8ULxW5szVhKdbSWP872WG4SBYT/pLA&#10;5DtFcLTtmI8/RxMvWT7C+YdIt/jneS6//ra7HwAAAP//AwBQSwMEFAAGAAgAAAAhAMa9a6DgAAAA&#10;CwEAAA8AAABkcnMvZG93bnJldi54bWxMj01Lw0AQhu+C/2EZwZvdjVpJYzZFhCJCFRoFe9xkp0kw&#10;Oxuz2zT+e8eTHuedh/cjX8+uFxOOofOkIVkoEEi1tx01Gt7fNlcpiBANWdN7Qg3fGGBdnJ/lJrP+&#10;RDucytgINqGQGQ1tjEMmZahbdCYs/IDEv4MfnYl8jo20ozmxuevltVJ30pmOOKE1Az62WH+WR6fh&#10;xWyequ2hLJv6a/exfX2e9p2VWl9ezA/3ICLO8Q+G3/pcHQruVPkj2SB6DUt1s2RUw22SJiCYSNWK&#10;x1SscDLIIpf/NxQ/AAAA//8DAFBLAQItABQABgAIAAAAIQC2gziS/gAAAOEBAAATAAAAAAAAAAAA&#10;AAAAAAAAAABbQ29udGVudF9UeXBlc10ueG1sUEsBAi0AFAAGAAgAAAAhADj9If/WAAAAlAEAAAsA&#10;AAAAAAAAAAAAAAAALwEAAF9yZWxzLy5yZWxzUEsBAi0AFAAGAAgAAAAhAFpGVb3LAQAA/gMAAA4A&#10;AAAAAAAAAAAAAAAALgIAAGRycy9lMm9Eb2MueG1sUEsBAi0AFAAGAAgAAAAhAMa9a6DgAAAACwEA&#10;AA8AAAAAAAAAAAAAAAAAJQQAAGRycy9kb3ducmV2LnhtbFBLBQYAAAAABAAEAPMAAAAyBQ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46" behindDoc="0" locked="0" layoutInCell="1" allowOverlap="1" wp14:anchorId="0BF31822" wp14:editId="07F1839B">
                <wp:simplePos x="0" y="0"/>
                <wp:positionH relativeFrom="column">
                  <wp:posOffset>3197802</wp:posOffset>
                </wp:positionH>
                <wp:positionV relativeFrom="paragraph">
                  <wp:posOffset>844476</wp:posOffset>
                </wp:positionV>
                <wp:extent cx="1945005" cy="11875"/>
                <wp:effectExtent l="0" t="0" r="36195" b="26670"/>
                <wp:wrapNone/>
                <wp:docPr id="25" name="Straight Connector 25"/>
                <wp:cNvGraphicFramePr/>
                <a:graphic xmlns:a="http://schemas.openxmlformats.org/drawingml/2006/main">
                  <a:graphicData uri="http://schemas.microsoft.com/office/word/2010/wordprocessingShape">
                    <wps:wsp>
                      <wps:cNvCnPr/>
                      <wps:spPr>
                        <a:xfrm>
                          <a:off x="0" y="0"/>
                          <a:ext cx="1945005" cy="11875"/>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763F6D87" id="Straight Connector 2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8pt,66.5pt" to="404.95pt,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W9ywEAAP4DAAAOAAAAZHJzL2Uyb0RvYy54bWysU02P0zAUvCPtf7B83yapKLtETffQarkg&#10;WMHyA1znubHkL/mZJvn32E6awi5CApGDE9vz5s2Mne3DoBU5g0dpTUOrVUkJGG5baU4N/fb8eHtP&#10;CQZmWqasgYaOgPRhd/Nm27sa1razqgVPIonBuncN7UJwdVEg70AzXFkHJm4K6zULcepPRetZH9m1&#10;KtZl+a7orW+dtxwQ4+ph2qS7zC8E8PBZCIRAVEOjtpBHn8djGovdltUnz1wn+SyD/YMKzaSJTReq&#10;AwuMfPfyFZWW3Fu0Iqy41YUVQnLIHqKbqnzh5mvHHGQvMRx0S0z4/2j5p/PePPkYQ++wRvfkk4tB&#10;eJ3eUR8ZcljjEhYMgfC4WL1/uynLDSU87lXV/d0mhVlci53H8AGsJumjoUqa5IXV7PwRwwS9QNKy&#10;MqSPROu7sswwtEq2j1KptIn+dNwrT84snuO+TM/c7RdY4jsw7CYcjpgmM1CZqO5qMn+FUcHU+wsI&#10;Ittka2qe7h8sHRnnYEK1MEV0KhNR3VI4q/5T4YxPpZDv5t8ULxW5szVhKdbSWP872WG4SBYT/pLA&#10;5DtFcLTtmI8/RxMvWT7C+YdIt/jneS6//ra7HwAAAP//AwBQSwMEFAAGAAgAAAAhAJDF1/3gAAAA&#10;CwEAAA8AAABkcnMvZG93bnJldi54bWxMj0FLw0AQhe+C/2EZwZvd1WhpYjZFhCJCFRoFPW6y0ySY&#10;nY3ZbRr/vdOTHue9jzfv5evZ9WLCMXSeNFwvFAik2tuOGg3vb5urFYgQDVnTe0INPxhgXZyf5Saz&#10;/kg7nMrYCA6hkBkNbYxDJmWoW3QmLPyAxN7ej85EPsdG2tEcOdz18kappXSmI/7QmgEfW6y/yoPT&#10;8GI2T9V2X5ZN/b372L4+T5+dlVpfXswP9yAizvEPhlN9rg4Fd6r8gWwQvYY7lSwZZSNJeBQTK5Wm&#10;IKqTcpuCLHL5f0PxCwAA//8DAFBLAQItABQABgAIAAAAIQC2gziS/gAAAOEBAAATAAAAAAAAAAAA&#10;AAAAAAAAAABbQ29udGVudF9UeXBlc10ueG1sUEsBAi0AFAAGAAgAAAAhADj9If/WAAAAlAEAAAsA&#10;AAAAAAAAAAAAAAAALwEAAF9yZWxzLy5yZWxzUEsBAi0AFAAGAAgAAAAhAFpGVb3LAQAA/gMAAA4A&#10;AAAAAAAAAAAAAAAALgIAAGRycy9lMm9Eb2MueG1sUEsBAi0AFAAGAAgAAAAhAJDF1/3gAAAACwEA&#10;AA8AAAAAAAAAAAAAAAAAJQQAAGRycy9kb3ducmV2LnhtbFBLBQYAAAAABAAEAPMAAAAyBQ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45" behindDoc="0" locked="0" layoutInCell="1" allowOverlap="1" wp14:anchorId="57528E13" wp14:editId="152154A8">
                <wp:simplePos x="0" y="0"/>
                <wp:positionH relativeFrom="column">
                  <wp:posOffset>676894</wp:posOffset>
                </wp:positionH>
                <wp:positionV relativeFrom="paragraph">
                  <wp:posOffset>835643</wp:posOffset>
                </wp:positionV>
                <wp:extent cx="1945005" cy="11875"/>
                <wp:effectExtent l="0" t="0" r="36195" b="26670"/>
                <wp:wrapNone/>
                <wp:docPr id="24" name="Straight Connector 24"/>
                <wp:cNvGraphicFramePr/>
                <a:graphic xmlns:a="http://schemas.openxmlformats.org/drawingml/2006/main">
                  <a:graphicData uri="http://schemas.microsoft.com/office/word/2010/wordprocessingShape">
                    <wps:wsp>
                      <wps:cNvCnPr/>
                      <wps:spPr>
                        <a:xfrm>
                          <a:off x="0" y="0"/>
                          <a:ext cx="1945005" cy="11875"/>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7C2B02D4" id="Straight Connector 2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3pt,65.8pt" to="206.45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W9ywEAAP4DAAAOAAAAZHJzL2Uyb0RvYy54bWysU02P0zAUvCPtf7B83yapKLtETffQarkg&#10;WMHyA1znubHkL/mZJvn32E6awi5CApGDE9vz5s2Mne3DoBU5g0dpTUOrVUkJGG5baU4N/fb8eHtP&#10;CQZmWqasgYaOgPRhd/Nm27sa1razqgVPIonBuncN7UJwdVEg70AzXFkHJm4K6zULcepPRetZH9m1&#10;KtZl+a7orW+dtxwQ4+ph2qS7zC8E8PBZCIRAVEOjtpBHn8djGovdltUnz1wn+SyD/YMKzaSJTReq&#10;AwuMfPfyFZWW3Fu0Iqy41YUVQnLIHqKbqnzh5mvHHGQvMRx0S0z4/2j5p/PePPkYQ++wRvfkk4tB&#10;eJ3eUR8ZcljjEhYMgfC4WL1/uynLDSU87lXV/d0mhVlci53H8AGsJumjoUqa5IXV7PwRwwS9QNKy&#10;MqSPROu7sswwtEq2j1KptIn+dNwrT84snuO+TM/c7RdY4jsw7CYcjpgmM1CZqO5qMn+FUcHU+wsI&#10;Ittka2qe7h8sHRnnYEK1MEV0KhNR3VI4q/5T4YxPpZDv5t8ULxW5szVhKdbSWP872WG4SBYT/pLA&#10;5DtFcLTtmI8/RxMvWT7C+YdIt/jneS6//ra7HwAAAP//AwBQSwMEFAAGAAgAAAAhABTO87TgAAAA&#10;CwEAAA8AAABkcnMvZG93bnJldi54bWxMj0FLw0AQhe9C/8MyBW92k1aDptkUEYoIVWgU7HGTnSbB&#10;7GzMbtP4752e9PbezOPNN9lmsp0YcfCtIwXxIgKBVDnTUq3g4317cw/CB01Gd45QwQ962OSzq0yn&#10;xp1pj2MRasEl5FOtoAmhT6X0VYNW+4XrkXh3dIPVge1QSzPoM5fbTi6jKJFWt8QXGt3jU4PVV3Gy&#10;Cl719rncHYuirr73n7u3l/HQGqnU9Xx6XIMIOIW/MFzwGR1yZirdiYwXHfsoSTjKYhWz4MRtvHwA&#10;UV4mqzuQeSb//5D/AgAA//8DAFBLAQItABQABgAIAAAAIQC2gziS/gAAAOEBAAATAAAAAAAAAAAA&#10;AAAAAAAAAABbQ29udGVudF9UeXBlc10ueG1sUEsBAi0AFAAGAAgAAAAhADj9If/WAAAAlAEAAAsA&#10;AAAAAAAAAAAAAAAALwEAAF9yZWxzLy5yZWxzUEsBAi0AFAAGAAgAAAAhAFpGVb3LAQAA/gMAAA4A&#10;AAAAAAAAAAAAAAAALgIAAGRycy9lMm9Eb2MueG1sUEsBAi0AFAAGAAgAAAAhABTO87TgAAAACwEA&#10;AA8AAAAAAAAAAAAAAAAAJQQAAGRycy9kb3ducmV2LnhtbFBLBQYAAAAABAAEAPMAAAAyBQAAAAA=&#10;" strokecolor="#c00000" strokeweight="1pt">
                <v:stroke dashstyle="3 1" joinstyle="miter"/>
              </v:line>
            </w:pict>
          </mc:Fallback>
        </mc:AlternateContent>
      </w:r>
      <w:r w:rsidRPr="00932EE8">
        <w:rPr>
          <w:noProof/>
          <w:sz w:val="22"/>
          <w:szCs w:val="22"/>
        </w:rPr>
        <w:drawing>
          <wp:inline distT="0" distB="0" distL="0" distR="0" wp14:anchorId="3AB97E22" wp14:editId="7928B4AA">
            <wp:extent cx="2515966" cy="180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2515966" cy="1800000"/>
                    </a:xfrm>
                    <a:prstGeom prst="rect">
                      <a:avLst/>
                    </a:prstGeom>
                  </pic:spPr>
                </pic:pic>
              </a:graphicData>
            </a:graphic>
          </wp:inline>
        </w:drawing>
      </w:r>
      <w:r w:rsidRPr="00932EE8">
        <w:rPr>
          <w:noProof/>
          <w:sz w:val="22"/>
          <w:szCs w:val="22"/>
        </w:rPr>
        <w:drawing>
          <wp:inline distT="0" distB="0" distL="0" distR="0" wp14:anchorId="29A7E78D" wp14:editId="296AE790">
            <wp:extent cx="2515966" cy="180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2515966" cy="1800000"/>
                    </a:xfrm>
                    <a:prstGeom prst="rect">
                      <a:avLst/>
                    </a:prstGeom>
                  </pic:spPr>
                </pic:pic>
              </a:graphicData>
            </a:graphic>
          </wp:inline>
        </w:drawing>
      </w:r>
      <w:r w:rsidRPr="00932EE8">
        <w:rPr>
          <w:noProof/>
          <w:sz w:val="22"/>
          <w:szCs w:val="22"/>
        </w:rPr>
        <w:drawing>
          <wp:inline distT="0" distB="0" distL="0" distR="0" wp14:anchorId="054242E7" wp14:editId="5A0D4540">
            <wp:extent cx="2515966" cy="180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2515966" cy="1800000"/>
                    </a:xfrm>
                    <a:prstGeom prst="rect">
                      <a:avLst/>
                    </a:prstGeom>
                  </pic:spPr>
                </pic:pic>
              </a:graphicData>
            </a:graphic>
          </wp:inline>
        </w:drawing>
      </w:r>
      <w:r w:rsidRPr="00932EE8">
        <w:rPr>
          <w:noProof/>
          <w:sz w:val="22"/>
          <w:szCs w:val="22"/>
        </w:rPr>
        <w:drawing>
          <wp:inline distT="0" distB="0" distL="0" distR="0" wp14:anchorId="4A267DF8" wp14:editId="41BB6524">
            <wp:extent cx="2515966" cy="180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8">
                      <a:extLst>
                        <a:ext uri="{28A0092B-C50C-407E-A947-70E740481C1C}">
                          <a14:useLocalDpi xmlns:a14="http://schemas.microsoft.com/office/drawing/2010/main" val="0"/>
                        </a:ext>
                      </a:extLst>
                    </a:blip>
                    <a:stretch>
                      <a:fillRect/>
                    </a:stretch>
                  </pic:blipFill>
                  <pic:spPr>
                    <a:xfrm>
                      <a:off x="0" y="0"/>
                      <a:ext cx="2515966" cy="1800000"/>
                    </a:xfrm>
                    <a:prstGeom prst="rect">
                      <a:avLst/>
                    </a:prstGeom>
                  </pic:spPr>
                </pic:pic>
              </a:graphicData>
            </a:graphic>
          </wp:inline>
        </w:drawing>
      </w:r>
    </w:p>
    <w:p w14:paraId="32F6242C" w14:textId="77777777" w:rsidR="00523C1D" w:rsidRPr="00932EE8" w:rsidRDefault="00523C1D" w:rsidP="00932EE8">
      <w:pPr>
        <w:spacing w:after="240"/>
        <w:jc w:val="center"/>
        <w:rPr>
          <w:sz w:val="22"/>
          <w:szCs w:val="22"/>
        </w:rPr>
      </w:pPr>
      <w:r w:rsidRPr="00932EE8">
        <w:rPr>
          <w:sz w:val="22"/>
          <w:szCs w:val="22"/>
        </w:rPr>
        <w:t>Fig 2. Link budget calculations (forward link, 2.45GHz)</w:t>
      </w:r>
    </w:p>
    <w:p w14:paraId="27D679E9" w14:textId="77777777" w:rsidR="00523C1D" w:rsidRPr="00932EE8" w:rsidRDefault="00523C1D" w:rsidP="00932EE8">
      <w:pPr>
        <w:spacing w:after="240"/>
        <w:jc w:val="center"/>
        <w:rPr>
          <w:sz w:val="22"/>
          <w:szCs w:val="22"/>
        </w:rPr>
      </w:pPr>
    </w:p>
    <w:tbl>
      <w:tblPr>
        <w:tblStyle w:val="TableGrid"/>
        <w:tblW w:w="0" w:type="auto"/>
        <w:tblInd w:w="585" w:type="dxa"/>
        <w:tblLayout w:type="fixed"/>
        <w:tblLook w:val="04A0" w:firstRow="1" w:lastRow="0" w:firstColumn="1" w:lastColumn="0" w:noHBand="0" w:noVBand="1"/>
      </w:tblPr>
      <w:tblGrid>
        <w:gridCol w:w="1307"/>
        <w:gridCol w:w="1102"/>
        <w:gridCol w:w="1512"/>
        <w:gridCol w:w="1307"/>
        <w:gridCol w:w="1308"/>
        <w:gridCol w:w="1308"/>
      </w:tblGrid>
      <w:tr w:rsidR="00523C1D" w:rsidRPr="00CF709C" w14:paraId="6AE52E24" w14:textId="77777777" w:rsidTr="00625AB1">
        <w:trPr>
          <w:trHeight w:val="351"/>
        </w:trPr>
        <w:tc>
          <w:tcPr>
            <w:tcW w:w="1307" w:type="dxa"/>
          </w:tcPr>
          <w:p w14:paraId="6A0FB5E2"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oMath>
            </m:oMathPara>
          </w:p>
        </w:tc>
        <w:tc>
          <w:tcPr>
            <w:tcW w:w="1102" w:type="dxa"/>
          </w:tcPr>
          <w:p w14:paraId="77C1A1EC"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oMath>
            </m:oMathPara>
          </w:p>
        </w:tc>
        <w:tc>
          <w:tcPr>
            <w:tcW w:w="1512" w:type="dxa"/>
          </w:tcPr>
          <w:p w14:paraId="5A6DE07B"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obj</m:t>
                    </m:r>
                  </m:sub>
                </m:sSub>
              </m:oMath>
            </m:oMathPara>
          </w:p>
        </w:tc>
        <w:tc>
          <w:tcPr>
            <w:tcW w:w="1307" w:type="dxa"/>
          </w:tcPr>
          <w:p w14:paraId="4449B15D"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polar</m:t>
                    </m:r>
                  </m:sub>
                </m:sSub>
              </m:oMath>
            </m:oMathPara>
          </w:p>
        </w:tc>
        <w:tc>
          <w:tcPr>
            <w:tcW w:w="1308" w:type="dxa"/>
          </w:tcPr>
          <w:p w14:paraId="5A261F17"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tag</m:t>
                    </m:r>
                  </m:sub>
                </m:sSub>
              </m:oMath>
            </m:oMathPara>
          </w:p>
        </w:tc>
        <w:tc>
          <w:tcPr>
            <w:tcW w:w="1308" w:type="dxa"/>
          </w:tcPr>
          <w:p w14:paraId="03839B30" w14:textId="77777777" w:rsidR="00523C1D" w:rsidRPr="00932EE8" w:rsidRDefault="00932EE8" w:rsidP="00932EE8">
            <w:pPr>
              <w:spacing w:after="240"/>
              <w:jc w:val="center"/>
              <w:rPr>
                <w:rFonts w:ascii="Calibri" w:eastAsia="DengXian" w:hAnsi="Calibri"/>
                <w:sz w:val="22"/>
                <w:szCs w:val="22"/>
              </w:rPr>
            </w:pPr>
            <m:oMathPara>
              <m:oMath>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amp,DL</m:t>
                    </m:r>
                  </m:sub>
                </m:sSub>
              </m:oMath>
            </m:oMathPara>
          </w:p>
        </w:tc>
      </w:tr>
      <w:tr w:rsidR="00523C1D" w:rsidRPr="00CF709C" w14:paraId="3BBDDA9C" w14:textId="77777777" w:rsidTr="00625AB1">
        <w:tc>
          <w:tcPr>
            <w:tcW w:w="1307" w:type="dxa"/>
          </w:tcPr>
          <w:p w14:paraId="752813A3" w14:textId="523CC39B" w:rsidR="00523C1D" w:rsidRPr="00932EE8" w:rsidRDefault="005363F7" w:rsidP="00932EE8">
            <w:pPr>
              <w:spacing w:before="120" w:after="240"/>
              <w:jc w:val="center"/>
              <w:rPr>
                <w:sz w:val="22"/>
                <w:szCs w:val="22"/>
              </w:rPr>
            </w:pPr>
            <m:oMathPara>
              <m:oMath>
                <m:r>
                  <w:rPr>
                    <w:rFonts w:ascii="Cambria Math" w:hAnsi="Cambria Math"/>
                    <w:sz w:val="22"/>
                    <w:szCs w:val="22"/>
                  </w:rPr>
                  <w:lastRenderedPageBreak/>
                  <m:t>23</m:t>
                </m:r>
              </m:oMath>
            </m:oMathPara>
          </w:p>
        </w:tc>
        <w:tc>
          <w:tcPr>
            <w:tcW w:w="1102" w:type="dxa"/>
          </w:tcPr>
          <w:p w14:paraId="1D863819" w14:textId="77777777" w:rsidR="00523C1D" w:rsidRPr="00932EE8" w:rsidRDefault="00523C1D" w:rsidP="00932EE8">
            <w:pPr>
              <w:spacing w:after="240"/>
              <w:jc w:val="center"/>
              <w:rPr>
                <w:sz w:val="22"/>
                <w:szCs w:val="22"/>
              </w:rPr>
            </w:pPr>
            <m:oMath>
              <m:r>
                <w:rPr>
                  <w:rFonts w:ascii="Cambria Math" w:hAnsi="Cambria Math"/>
                  <w:sz w:val="22"/>
                  <w:szCs w:val="22"/>
                </w:rPr>
                <m:t>6</m:t>
              </m:r>
            </m:oMath>
            <w:r w:rsidRPr="00932EE8">
              <w:rPr>
                <w:sz w:val="22"/>
                <w:szCs w:val="22"/>
              </w:rPr>
              <w:t xml:space="preserve"> - BS</w:t>
            </w:r>
          </w:p>
          <w:p w14:paraId="4122CF81" w14:textId="77777777" w:rsidR="00523C1D" w:rsidRPr="00932EE8" w:rsidRDefault="00523C1D" w:rsidP="00932EE8">
            <w:pPr>
              <w:spacing w:after="240"/>
              <w:jc w:val="center"/>
              <w:rPr>
                <w:sz w:val="22"/>
                <w:szCs w:val="22"/>
              </w:rPr>
            </w:pPr>
            <m:oMath>
              <m:r>
                <w:rPr>
                  <w:rFonts w:ascii="Cambria Math" w:hAnsi="Cambria Math"/>
                  <w:sz w:val="22"/>
                  <w:szCs w:val="22"/>
                </w:rPr>
                <m:t>3</m:t>
              </m:r>
            </m:oMath>
            <w:r w:rsidRPr="00932EE8">
              <w:rPr>
                <w:sz w:val="22"/>
                <w:szCs w:val="22"/>
              </w:rPr>
              <w:t xml:space="preserve"> - UE</w:t>
            </w:r>
          </w:p>
        </w:tc>
        <w:tc>
          <w:tcPr>
            <w:tcW w:w="1512" w:type="dxa"/>
          </w:tcPr>
          <w:p w14:paraId="6F7F5915" w14:textId="77777777" w:rsidR="00523C1D" w:rsidRPr="00932EE8" w:rsidRDefault="00523C1D" w:rsidP="00932EE8">
            <w:pPr>
              <w:spacing w:after="240"/>
              <w:jc w:val="center"/>
              <w:rPr>
                <w:sz w:val="22"/>
                <w:szCs w:val="22"/>
              </w:rPr>
            </w:pPr>
            <m:oMath>
              <m:r>
                <w:rPr>
                  <w:rFonts w:ascii="Cambria Math" w:hAnsi="Cambria Math"/>
                  <w:sz w:val="22"/>
                  <w:szCs w:val="22"/>
                </w:rPr>
                <m:t xml:space="preserve">0.9 </m:t>
              </m:r>
            </m:oMath>
            <w:r w:rsidRPr="00932EE8">
              <w:rPr>
                <w:sz w:val="22"/>
                <w:szCs w:val="22"/>
              </w:rPr>
              <w:t>cardboard</w:t>
            </w:r>
          </w:p>
          <w:p w14:paraId="038976F0" w14:textId="187684EB" w:rsidR="00523C1D" w:rsidRPr="00932EE8" w:rsidRDefault="00523C1D" w:rsidP="00932EE8">
            <w:pPr>
              <w:spacing w:after="240"/>
              <w:jc w:val="center"/>
              <w:rPr>
                <w:sz w:val="22"/>
                <w:szCs w:val="22"/>
              </w:rPr>
            </w:pPr>
            <m:oMath>
              <m:r>
                <w:rPr>
                  <w:rFonts w:ascii="Cambria Math" w:hAnsi="Cambria Math"/>
                  <w:sz w:val="22"/>
                  <w:szCs w:val="22"/>
                </w:rPr>
                <m:t>10.4</m:t>
              </m:r>
            </m:oMath>
            <w:r w:rsidRPr="00932EE8">
              <w:rPr>
                <w:sz w:val="22"/>
                <w:szCs w:val="22"/>
              </w:rPr>
              <w:t xml:space="preserve"> aluminium</w:t>
            </w:r>
          </w:p>
        </w:tc>
        <w:tc>
          <w:tcPr>
            <w:tcW w:w="1307" w:type="dxa"/>
          </w:tcPr>
          <w:p w14:paraId="4BA495DA" w14:textId="77777777" w:rsidR="00523C1D" w:rsidRPr="00932EE8" w:rsidRDefault="00523C1D" w:rsidP="00932EE8">
            <w:pPr>
              <w:spacing w:before="120" w:after="240"/>
              <w:jc w:val="center"/>
              <w:rPr>
                <w:sz w:val="22"/>
                <w:szCs w:val="22"/>
              </w:rPr>
            </w:pPr>
            <m:oMathPara>
              <m:oMath>
                <m:r>
                  <w:rPr>
                    <w:rFonts w:ascii="Cambria Math" w:hAnsi="Cambria Math"/>
                    <w:sz w:val="22"/>
                    <w:szCs w:val="22"/>
                  </w:rPr>
                  <m:t>3</m:t>
                </m:r>
              </m:oMath>
            </m:oMathPara>
          </w:p>
        </w:tc>
        <w:tc>
          <w:tcPr>
            <w:tcW w:w="1308" w:type="dxa"/>
          </w:tcPr>
          <w:p w14:paraId="04159CAC" w14:textId="77777777" w:rsidR="00523C1D" w:rsidRPr="00932EE8" w:rsidRDefault="00523C1D" w:rsidP="00932EE8">
            <w:pPr>
              <w:spacing w:before="120" w:after="240"/>
              <w:jc w:val="center"/>
              <w:rPr>
                <w:sz w:val="22"/>
                <w:szCs w:val="22"/>
              </w:rPr>
            </w:pPr>
            <m:oMathPara>
              <m:oMath>
                <m:r>
                  <w:rPr>
                    <w:rFonts w:ascii="Cambria Math" w:hAnsi="Cambria Math"/>
                    <w:sz w:val="22"/>
                    <w:szCs w:val="22"/>
                  </w:rPr>
                  <m:t>2</m:t>
                </m:r>
              </m:oMath>
            </m:oMathPara>
          </w:p>
        </w:tc>
        <w:tc>
          <w:tcPr>
            <w:tcW w:w="1308" w:type="dxa"/>
          </w:tcPr>
          <w:p w14:paraId="4C28291B" w14:textId="77777777" w:rsidR="00523C1D" w:rsidRPr="00932EE8" w:rsidRDefault="00523C1D" w:rsidP="00932EE8">
            <w:pPr>
              <w:spacing w:before="120" w:after="240"/>
              <w:jc w:val="center"/>
              <w:rPr>
                <w:sz w:val="22"/>
                <w:szCs w:val="22"/>
              </w:rPr>
            </w:pPr>
            <m:oMathPara>
              <m:oMath>
                <m:r>
                  <w:rPr>
                    <w:rFonts w:ascii="Cambria Math" w:hAnsi="Cambria Math"/>
                    <w:sz w:val="22"/>
                    <w:szCs w:val="22"/>
                  </w:rPr>
                  <m:t>0</m:t>
                </m:r>
              </m:oMath>
            </m:oMathPara>
          </w:p>
        </w:tc>
      </w:tr>
    </w:tbl>
    <w:p w14:paraId="7D78586D" w14:textId="77777777" w:rsidR="00523C1D" w:rsidRPr="00932EE8" w:rsidRDefault="00523C1D" w:rsidP="00932EE8">
      <w:pPr>
        <w:spacing w:after="240"/>
        <w:jc w:val="both"/>
        <w:rPr>
          <w:sz w:val="22"/>
          <w:szCs w:val="22"/>
        </w:rPr>
      </w:pPr>
    </w:p>
    <w:p w14:paraId="7E687B8E" w14:textId="77777777" w:rsidR="00523C1D" w:rsidRPr="00932EE8" w:rsidRDefault="00523C1D" w:rsidP="00932EE8">
      <w:pPr>
        <w:spacing w:after="240"/>
        <w:jc w:val="both"/>
        <w:rPr>
          <w:sz w:val="22"/>
          <w:szCs w:val="22"/>
        </w:rPr>
      </w:pPr>
      <w:r w:rsidRPr="00932EE8">
        <w:rPr>
          <w:sz w:val="22"/>
          <w:szCs w:val="22"/>
        </w:rPr>
        <w:t>Based on both Fig 1 and 2, we summarise that</w:t>
      </w:r>
    </w:p>
    <w:p w14:paraId="0958F78B" w14:textId="77777777" w:rsidR="00523C1D" w:rsidRPr="00932EE8" w:rsidRDefault="00523C1D" w:rsidP="00932EE8">
      <w:pPr>
        <w:pStyle w:val="ListParagraph"/>
        <w:numPr>
          <w:ilvl w:val="0"/>
          <w:numId w:val="41"/>
        </w:numPr>
        <w:spacing w:after="240" w:line="259" w:lineRule="auto"/>
        <w:ind w:firstLineChars="0"/>
        <w:contextualSpacing/>
        <w:jc w:val="both"/>
        <w:rPr>
          <w:sz w:val="22"/>
          <w:szCs w:val="22"/>
        </w:rPr>
      </w:pPr>
      <w:r w:rsidRPr="00932EE8">
        <w:rPr>
          <w:sz w:val="22"/>
          <w:szCs w:val="22"/>
        </w:rPr>
        <w:t xml:space="preserve">In 868MHz band, the efficient forward link range varies depending on the deployment scenarios. </w:t>
      </w:r>
    </w:p>
    <w:p w14:paraId="351D33D6" w14:textId="77777777" w:rsidR="00523C1D" w:rsidRPr="00932EE8" w:rsidRDefault="00523C1D" w:rsidP="00932EE8">
      <w:pPr>
        <w:pStyle w:val="ListParagraph"/>
        <w:numPr>
          <w:ilvl w:val="1"/>
          <w:numId w:val="41"/>
        </w:numPr>
        <w:spacing w:after="240" w:line="259" w:lineRule="auto"/>
        <w:ind w:firstLineChars="0"/>
        <w:contextualSpacing/>
        <w:jc w:val="both"/>
        <w:rPr>
          <w:sz w:val="22"/>
          <w:szCs w:val="22"/>
        </w:rPr>
      </w:pPr>
      <w:r w:rsidRPr="00932EE8">
        <w:rPr>
          <w:sz w:val="22"/>
          <w:szCs w:val="22"/>
        </w:rPr>
        <w:t xml:space="preserve">Approximately </w:t>
      </w:r>
      <m:oMath>
        <m:r>
          <w:rPr>
            <w:rFonts w:ascii="Cambria Math" w:hAnsi="Cambria Math"/>
            <w:sz w:val="22"/>
            <w:szCs w:val="22"/>
          </w:rPr>
          <m:t>[15,20]</m:t>
        </m:r>
      </m:oMath>
      <w:r w:rsidRPr="00932EE8">
        <w:rPr>
          <w:sz w:val="22"/>
          <w:szCs w:val="22"/>
        </w:rPr>
        <w:t xml:space="preserve"> m range is observed for the cases where the device is attached on the cardboards and the link between the interrogator and devices are NLoS. </w:t>
      </w:r>
    </w:p>
    <w:p w14:paraId="3C5A7641" w14:textId="77777777" w:rsidR="00523C1D" w:rsidRPr="00932EE8" w:rsidRDefault="00523C1D" w:rsidP="00932EE8">
      <w:pPr>
        <w:pStyle w:val="ListParagraph"/>
        <w:numPr>
          <w:ilvl w:val="1"/>
          <w:numId w:val="41"/>
        </w:numPr>
        <w:spacing w:after="240" w:line="259" w:lineRule="auto"/>
        <w:ind w:firstLineChars="0"/>
        <w:contextualSpacing/>
        <w:jc w:val="both"/>
        <w:rPr>
          <w:sz w:val="22"/>
          <w:szCs w:val="22"/>
        </w:rPr>
      </w:pPr>
      <w:r w:rsidRPr="00932EE8">
        <w:rPr>
          <w:sz w:val="22"/>
          <w:szCs w:val="22"/>
        </w:rPr>
        <w:t xml:space="preserve">As the interrogator, both BS and UE have difficulty to support the minimum </w:t>
      </w:r>
      <m:oMath>
        <m:r>
          <w:rPr>
            <w:rFonts w:ascii="Cambria Math" w:hAnsi="Cambria Math"/>
            <w:sz w:val="22"/>
            <w:szCs w:val="22"/>
          </w:rPr>
          <m:t>10</m:t>
        </m:r>
      </m:oMath>
      <w:r w:rsidRPr="00932EE8">
        <w:rPr>
          <w:sz w:val="22"/>
          <w:szCs w:val="22"/>
        </w:rPr>
        <w:t xml:space="preserve"> m range when the device is attached on the aluminium slab, especially in the NLoS link.  </w:t>
      </w:r>
    </w:p>
    <w:p w14:paraId="75776976" w14:textId="77777777" w:rsidR="00523C1D" w:rsidRPr="00932EE8" w:rsidRDefault="00523C1D" w:rsidP="00932EE8">
      <w:pPr>
        <w:pStyle w:val="ListParagraph"/>
        <w:numPr>
          <w:ilvl w:val="0"/>
          <w:numId w:val="41"/>
        </w:numPr>
        <w:spacing w:after="240" w:line="259" w:lineRule="auto"/>
        <w:ind w:firstLineChars="0"/>
        <w:contextualSpacing/>
        <w:jc w:val="both"/>
        <w:rPr>
          <w:sz w:val="22"/>
          <w:szCs w:val="22"/>
        </w:rPr>
      </w:pPr>
      <w:r w:rsidRPr="00932EE8">
        <w:rPr>
          <w:sz w:val="22"/>
          <w:szCs w:val="22"/>
        </w:rPr>
        <w:t xml:space="preserve">In 2.45GHz band, both BS and UE have difficulty to support the minimum </w:t>
      </w:r>
      <m:oMath>
        <m:r>
          <w:rPr>
            <w:rFonts w:ascii="Cambria Math" w:hAnsi="Cambria Math"/>
            <w:sz w:val="22"/>
            <w:szCs w:val="22"/>
          </w:rPr>
          <m:t>10</m:t>
        </m:r>
      </m:oMath>
      <w:r w:rsidRPr="00932EE8">
        <w:rPr>
          <w:sz w:val="22"/>
          <w:szCs w:val="22"/>
        </w:rPr>
        <w:t xml:space="preserve"> m range regardless of the type of attached objects. </w:t>
      </w:r>
    </w:p>
    <w:p w14:paraId="0115C982" w14:textId="77777777" w:rsidR="00523C1D" w:rsidRPr="00932EE8" w:rsidRDefault="00523C1D" w:rsidP="00932EE8">
      <w:pPr>
        <w:spacing w:after="240"/>
        <w:jc w:val="both"/>
        <w:rPr>
          <w:sz w:val="22"/>
          <w:szCs w:val="22"/>
        </w:rPr>
      </w:pPr>
      <w:r w:rsidRPr="00932EE8">
        <w:rPr>
          <w:sz w:val="22"/>
          <w:szCs w:val="22"/>
        </w:rPr>
        <w:t xml:space="preserve">Fig. 3 illustrates the link budget of the backscattering link in the 868MHz band, considering the topologies 1 and 2. We assume that </w:t>
      </w:r>
      <m:oMath>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e</m:t>
            </m:r>
          </m:sub>
        </m:sSub>
        <m:r>
          <m:rPr>
            <m:sty m:val="p"/>
          </m:rPr>
          <w:rPr>
            <w:rFonts w:ascii="Cambria Math" w:hAnsi="Cambria Math"/>
            <w:sz w:val="22"/>
            <w:szCs w:val="22"/>
          </w:rPr>
          <m:t>=-35</m:t>
        </m:r>
      </m:oMath>
      <w:r w:rsidRPr="00932EE8">
        <w:rPr>
          <w:sz w:val="22"/>
          <w:szCs w:val="22"/>
        </w:rPr>
        <w:t xml:space="preserve"> dBm holds. </w:t>
      </w:r>
    </w:p>
    <w:tbl>
      <w:tblPr>
        <w:tblStyle w:val="TableGrid"/>
        <w:tblW w:w="0" w:type="auto"/>
        <w:tblInd w:w="1893" w:type="dxa"/>
        <w:tblLayout w:type="fixed"/>
        <w:tblLook w:val="04A0" w:firstRow="1" w:lastRow="0" w:firstColumn="1" w:lastColumn="0" w:noHBand="0" w:noVBand="1"/>
      </w:tblPr>
      <w:tblGrid>
        <w:gridCol w:w="1307"/>
        <w:gridCol w:w="1307"/>
        <w:gridCol w:w="1307"/>
        <w:gridCol w:w="1307"/>
      </w:tblGrid>
      <w:tr w:rsidR="00523C1D" w:rsidRPr="00CF709C" w14:paraId="318E9FDF" w14:textId="77777777" w:rsidTr="00625AB1">
        <w:trPr>
          <w:trHeight w:val="351"/>
        </w:trPr>
        <w:tc>
          <w:tcPr>
            <w:tcW w:w="1307" w:type="dxa"/>
          </w:tcPr>
          <w:p w14:paraId="3BE03A99"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oMath>
            </m:oMathPara>
          </w:p>
        </w:tc>
        <w:tc>
          <w:tcPr>
            <w:tcW w:w="1307" w:type="dxa"/>
          </w:tcPr>
          <w:p w14:paraId="2434C62B"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amp,UL</m:t>
                    </m:r>
                  </m:sub>
                </m:sSub>
              </m:oMath>
            </m:oMathPara>
          </w:p>
        </w:tc>
        <w:tc>
          <w:tcPr>
            <w:tcW w:w="1307" w:type="dxa"/>
          </w:tcPr>
          <w:p w14:paraId="17A3229C"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e</m:t>
                    </m:r>
                  </m:sub>
                </m:sSub>
              </m:oMath>
            </m:oMathPara>
          </w:p>
        </w:tc>
        <w:tc>
          <w:tcPr>
            <w:tcW w:w="1307" w:type="dxa"/>
          </w:tcPr>
          <w:p w14:paraId="68737CFB" w14:textId="77777777" w:rsidR="00523C1D" w:rsidRPr="00932EE8" w:rsidRDefault="00932EE8" w:rsidP="00932EE8">
            <w:pPr>
              <w:spacing w:after="24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Rx</m:t>
                    </m:r>
                  </m:sub>
                </m:sSub>
              </m:oMath>
            </m:oMathPara>
          </w:p>
        </w:tc>
      </w:tr>
      <w:tr w:rsidR="00523C1D" w:rsidRPr="00CF709C" w14:paraId="5C62488A" w14:textId="77777777" w:rsidTr="00625AB1">
        <w:tc>
          <w:tcPr>
            <w:tcW w:w="1307" w:type="dxa"/>
          </w:tcPr>
          <w:p w14:paraId="4797FD10" w14:textId="77777777" w:rsidR="00523C1D" w:rsidRPr="00932EE8" w:rsidRDefault="00523C1D" w:rsidP="00932EE8">
            <w:pPr>
              <w:spacing w:after="240"/>
              <w:jc w:val="center"/>
              <w:rPr>
                <w:rFonts w:ascii="Cambria Math" w:hAnsi="Cambria Math"/>
                <w:i/>
                <w:sz w:val="22"/>
                <w:szCs w:val="22"/>
              </w:rPr>
            </w:pPr>
            <m:oMathPara>
              <m:oMath>
                <m:r>
                  <w:rPr>
                    <w:rFonts w:ascii="Cambria Math" w:hAnsi="Cambria Math"/>
                    <w:sz w:val="22"/>
                    <w:szCs w:val="22"/>
                  </w:rPr>
                  <m:t>6.7</m:t>
                </m:r>
              </m:oMath>
            </m:oMathPara>
          </w:p>
        </w:tc>
        <w:tc>
          <w:tcPr>
            <w:tcW w:w="1307" w:type="dxa"/>
          </w:tcPr>
          <w:p w14:paraId="2CD41A7E" w14:textId="77777777" w:rsidR="00523C1D" w:rsidRPr="00932EE8" w:rsidRDefault="00523C1D" w:rsidP="00932EE8">
            <w:pPr>
              <w:spacing w:after="240"/>
              <w:jc w:val="center"/>
              <w:rPr>
                <w:rFonts w:ascii="Cambria Math" w:hAnsi="Cambria Math"/>
                <w:i/>
                <w:sz w:val="22"/>
                <w:szCs w:val="22"/>
              </w:rPr>
            </w:pPr>
            <m:oMathPara>
              <m:oMath>
                <m:r>
                  <w:rPr>
                    <w:rFonts w:ascii="Cambria Math" w:hAnsi="Cambria Math"/>
                    <w:sz w:val="22"/>
                    <w:szCs w:val="22"/>
                  </w:rPr>
                  <m:t>0</m:t>
                </m:r>
              </m:oMath>
            </m:oMathPara>
          </w:p>
        </w:tc>
        <w:tc>
          <w:tcPr>
            <w:tcW w:w="1307" w:type="dxa"/>
          </w:tcPr>
          <w:p w14:paraId="600918C8" w14:textId="77777777" w:rsidR="00523C1D" w:rsidRPr="00932EE8" w:rsidRDefault="00523C1D" w:rsidP="00932EE8">
            <w:pPr>
              <w:spacing w:after="240"/>
              <w:jc w:val="center"/>
              <w:rPr>
                <w:rFonts w:ascii="Cambria Math" w:hAnsi="Cambria Math"/>
                <w:i/>
                <w:sz w:val="22"/>
                <w:szCs w:val="22"/>
              </w:rPr>
            </w:pPr>
            <m:oMathPara>
              <m:oMath>
                <m:r>
                  <w:rPr>
                    <w:rFonts w:ascii="Cambria Math" w:hAnsi="Cambria Math"/>
                    <w:sz w:val="22"/>
                    <w:szCs w:val="22"/>
                  </w:rPr>
                  <m:t>-35</m:t>
                </m:r>
              </m:oMath>
            </m:oMathPara>
          </w:p>
        </w:tc>
        <w:tc>
          <w:tcPr>
            <w:tcW w:w="1307" w:type="dxa"/>
          </w:tcPr>
          <w:p w14:paraId="580895A9" w14:textId="77777777" w:rsidR="00523C1D" w:rsidRPr="00932EE8" w:rsidRDefault="00523C1D" w:rsidP="00932EE8">
            <w:pPr>
              <w:spacing w:after="240"/>
              <w:jc w:val="center"/>
              <w:rPr>
                <w:rFonts w:ascii="Cambria Math" w:hAnsi="Cambria Math"/>
                <w:i/>
                <w:sz w:val="22"/>
                <w:szCs w:val="22"/>
              </w:rPr>
            </w:pPr>
            <m:oMath>
              <m:r>
                <w:rPr>
                  <w:rFonts w:ascii="Cambria Math" w:hAnsi="Cambria Math"/>
                  <w:sz w:val="22"/>
                  <w:szCs w:val="22"/>
                </w:rPr>
                <m:t>6</m:t>
              </m:r>
            </m:oMath>
            <w:r w:rsidRPr="00932EE8">
              <w:rPr>
                <w:rFonts w:ascii="Cambria Math" w:hAnsi="Cambria Math"/>
                <w:i/>
                <w:sz w:val="22"/>
                <w:szCs w:val="22"/>
              </w:rPr>
              <w:t xml:space="preserve"> </w:t>
            </w:r>
            <w:r w:rsidRPr="00932EE8">
              <w:rPr>
                <w:sz w:val="22"/>
                <w:szCs w:val="22"/>
              </w:rPr>
              <w:t>BS</w:t>
            </w:r>
            <w:r w:rsidRPr="00932EE8">
              <w:rPr>
                <w:rFonts w:ascii="Cambria Math" w:hAnsi="Cambria Math"/>
                <w:i/>
                <w:sz w:val="22"/>
                <w:szCs w:val="22"/>
              </w:rPr>
              <w:t xml:space="preserve">, </w:t>
            </w:r>
            <m:oMath>
              <m:r>
                <w:rPr>
                  <w:rFonts w:ascii="Cambria Math" w:hAnsi="Cambria Math"/>
                  <w:sz w:val="22"/>
                  <w:szCs w:val="22"/>
                </w:rPr>
                <m:t>3</m:t>
              </m:r>
            </m:oMath>
            <w:r w:rsidRPr="00932EE8">
              <w:rPr>
                <w:rFonts w:ascii="Cambria Math" w:hAnsi="Cambria Math"/>
                <w:i/>
                <w:sz w:val="22"/>
                <w:szCs w:val="22"/>
              </w:rPr>
              <w:t xml:space="preserve"> </w:t>
            </w:r>
            <w:r w:rsidRPr="00932EE8">
              <w:rPr>
                <w:sz w:val="22"/>
                <w:szCs w:val="22"/>
              </w:rPr>
              <w:t>UE</w:t>
            </w:r>
          </w:p>
        </w:tc>
      </w:tr>
    </w:tbl>
    <w:p w14:paraId="4185AF4C" w14:textId="77777777" w:rsidR="00523C1D" w:rsidRPr="00932EE8" w:rsidRDefault="00523C1D" w:rsidP="00932EE8">
      <w:pPr>
        <w:spacing w:after="240"/>
        <w:jc w:val="both"/>
        <w:rPr>
          <w:sz w:val="22"/>
          <w:szCs w:val="22"/>
        </w:rPr>
      </w:pPr>
    </w:p>
    <w:p w14:paraId="40A2D64B" w14:textId="77777777" w:rsidR="00523C1D" w:rsidRPr="00932EE8" w:rsidRDefault="00523C1D" w:rsidP="00932EE8">
      <w:pPr>
        <w:spacing w:after="240"/>
        <w:jc w:val="both"/>
        <w:rPr>
          <w:sz w:val="22"/>
          <w:szCs w:val="22"/>
        </w:rPr>
      </w:pPr>
      <w:r w:rsidRPr="00932EE8">
        <w:rPr>
          <w:sz w:val="22"/>
          <w:szCs w:val="22"/>
        </w:rPr>
        <w:t>When BS operates as the reader (</w:t>
      </w:r>
      <m:oMath>
        <m:r>
          <w:rPr>
            <w:rFonts w:ascii="Cambria Math" w:hAnsi="Cambria Math"/>
            <w:sz w:val="22"/>
            <w:szCs w:val="22"/>
          </w:rPr>
          <m:t>-115</m:t>
        </m:r>
      </m:oMath>
      <w:r w:rsidRPr="00932EE8">
        <w:rPr>
          <w:sz w:val="22"/>
          <w:szCs w:val="22"/>
        </w:rPr>
        <w:t xml:space="preserve"> dBm sensitivity), the supported single-leg range (backscattering link range) in the ideal round-trip scenario is more than </w:t>
      </w:r>
      <m:oMath>
        <m:r>
          <w:rPr>
            <w:rFonts w:ascii="Cambria Math" w:hAnsi="Cambria Math"/>
            <w:sz w:val="22"/>
            <w:szCs w:val="22"/>
          </w:rPr>
          <m:t>20</m:t>
        </m:r>
      </m:oMath>
      <w:r w:rsidRPr="00932EE8">
        <w:rPr>
          <w:sz w:val="22"/>
          <w:szCs w:val="22"/>
        </w:rPr>
        <w:t xml:space="preserve"> m for all considered case scenarios, which is greater than the range observed in the forward link with practical read sensitivity. However, when UE operates as the reader (</w:t>
      </w:r>
      <m:oMath>
        <m:r>
          <w:rPr>
            <w:rFonts w:ascii="Cambria Math" w:hAnsi="Cambria Math"/>
            <w:sz w:val="22"/>
            <w:szCs w:val="22"/>
          </w:rPr>
          <m:t>-90</m:t>
        </m:r>
      </m:oMath>
      <w:r w:rsidRPr="00932EE8">
        <w:rPr>
          <w:sz w:val="22"/>
          <w:szCs w:val="22"/>
        </w:rPr>
        <w:t xml:space="preserve"> dBm sensitivity), the considered case scenarios cannot be supported and thus the backscattering link becomes the limiting factor. We note that the reason is because the low power of backscattered signal. </w:t>
      </w:r>
    </w:p>
    <w:p w14:paraId="4AE80622" w14:textId="65E57E20" w:rsidR="00D074B9" w:rsidRPr="00932EE8" w:rsidRDefault="0024346D" w:rsidP="00932EE8">
      <w:pPr>
        <w:spacing w:after="240"/>
        <w:jc w:val="both"/>
        <w:rPr>
          <w:sz w:val="22"/>
          <w:szCs w:val="22"/>
        </w:rPr>
      </w:pPr>
      <w:r w:rsidRPr="00932EE8">
        <w:rPr>
          <w:sz w:val="22"/>
          <w:szCs w:val="22"/>
        </w:rPr>
        <w:t xml:space="preserve">Please note that the results illustrated above are </w:t>
      </w:r>
      <w:r w:rsidR="00D5746E" w:rsidRPr="00932EE8">
        <w:rPr>
          <w:sz w:val="22"/>
          <w:szCs w:val="22"/>
        </w:rPr>
        <w:t xml:space="preserve">concerned with </w:t>
      </w:r>
      <w:r w:rsidR="00032D9C" w:rsidRPr="00932EE8">
        <w:rPr>
          <w:sz w:val="22"/>
          <w:szCs w:val="22"/>
        </w:rPr>
        <w:t>passive</w:t>
      </w:r>
      <w:r w:rsidR="007E1AA0" w:rsidRPr="00932EE8">
        <w:rPr>
          <w:sz w:val="22"/>
          <w:szCs w:val="22"/>
        </w:rPr>
        <w:t xml:space="preserve"> (backscattering)</w:t>
      </w:r>
      <w:r w:rsidR="00032D9C" w:rsidRPr="00932EE8">
        <w:rPr>
          <w:sz w:val="22"/>
          <w:szCs w:val="22"/>
        </w:rPr>
        <w:t xml:space="preserve"> mode</w:t>
      </w:r>
      <w:r w:rsidR="005C539A" w:rsidRPr="00932EE8">
        <w:rPr>
          <w:sz w:val="22"/>
          <w:szCs w:val="22"/>
        </w:rPr>
        <w:t xml:space="preserve"> only;</w:t>
      </w:r>
      <w:r w:rsidR="007360E9" w:rsidRPr="00932EE8">
        <w:rPr>
          <w:sz w:val="22"/>
          <w:szCs w:val="22"/>
        </w:rPr>
        <w:t xml:space="preserve"> </w:t>
      </w:r>
      <w:r w:rsidR="00A7001C" w:rsidRPr="00932EE8">
        <w:rPr>
          <w:sz w:val="22"/>
          <w:szCs w:val="22"/>
        </w:rPr>
        <w:t xml:space="preserve">devices that are equipped with active mode </w:t>
      </w:r>
      <w:r w:rsidR="005C539A" w:rsidRPr="00932EE8">
        <w:rPr>
          <w:sz w:val="22"/>
          <w:szCs w:val="22"/>
        </w:rPr>
        <w:t xml:space="preserve">may </w:t>
      </w:r>
      <w:r w:rsidR="003D142A" w:rsidRPr="00932EE8">
        <w:rPr>
          <w:sz w:val="22"/>
          <w:szCs w:val="22"/>
        </w:rPr>
        <w:t>provide</w:t>
      </w:r>
      <w:r w:rsidR="005C539A" w:rsidRPr="00932EE8">
        <w:rPr>
          <w:sz w:val="22"/>
          <w:szCs w:val="22"/>
        </w:rPr>
        <w:t xml:space="preserve"> </w:t>
      </w:r>
      <w:r w:rsidR="00E963D3" w:rsidRPr="00932EE8">
        <w:rPr>
          <w:sz w:val="22"/>
          <w:szCs w:val="22"/>
        </w:rPr>
        <w:t>an</w:t>
      </w:r>
      <w:r w:rsidR="00DC4DA4" w:rsidRPr="00932EE8">
        <w:rPr>
          <w:sz w:val="22"/>
          <w:szCs w:val="22"/>
        </w:rPr>
        <w:t xml:space="preserve"> </w:t>
      </w:r>
      <w:r w:rsidR="003D142A" w:rsidRPr="00932EE8">
        <w:rPr>
          <w:sz w:val="22"/>
          <w:szCs w:val="22"/>
        </w:rPr>
        <w:t xml:space="preserve">improved </w:t>
      </w:r>
      <w:r w:rsidR="001A49A1" w:rsidRPr="00932EE8">
        <w:rPr>
          <w:sz w:val="22"/>
          <w:szCs w:val="22"/>
        </w:rPr>
        <w:t xml:space="preserve">uplink </w:t>
      </w:r>
      <w:r w:rsidR="00465C5A" w:rsidRPr="00932EE8">
        <w:rPr>
          <w:sz w:val="22"/>
          <w:szCs w:val="22"/>
        </w:rPr>
        <w:t xml:space="preserve">transmission </w:t>
      </w:r>
      <w:r w:rsidR="001A49A1" w:rsidRPr="00932EE8">
        <w:rPr>
          <w:sz w:val="22"/>
          <w:szCs w:val="22"/>
        </w:rPr>
        <w:t>range</w:t>
      </w:r>
      <w:r w:rsidR="006505BC" w:rsidRPr="00932EE8">
        <w:rPr>
          <w:sz w:val="22"/>
          <w:szCs w:val="22"/>
        </w:rPr>
        <w:t>.</w:t>
      </w:r>
    </w:p>
    <w:p w14:paraId="4203D35D" w14:textId="77777777" w:rsidR="00523C1D" w:rsidRPr="00932EE8" w:rsidRDefault="00523C1D" w:rsidP="00932EE8">
      <w:pPr>
        <w:spacing w:after="240"/>
        <w:jc w:val="center"/>
        <w:rPr>
          <w:sz w:val="22"/>
          <w:szCs w:val="22"/>
        </w:rPr>
      </w:pPr>
      <w:r w:rsidRPr="00932EE8">
        <w:rPr>
          <w:noProof/>
          <w:sz w:val="22"/>
          <w:szCs w:val="22"/>
        </w:rPr>
        <w:lastRenderedPageBreak/>
        <mc:AlternateContent>
          <mc:Choice Requires="wps">
            <w:drawing>
              <wp:anchor distT="0" distB="0" distL="114300" distR="114300" simplePos="0" relativeHeight="251658256" behindDoc="0" locked="0" layoutInCell="1" allowOverlap="1" wp14:anchorId="4D23EBF2" wp14:editId="761F82E5">
                <wp:simplePos x="0" y="0"/>
                <wp:positionH relativeFrom="column">
                  <wp:posOffset>3670300</wp:posOffset>
                </wp:positionH>
                <wp:positionV relativeFrom="paragraph">
                  <wp:posOffset>2272030</wp:posOffset>
                </wp:positionV>
                <wp:extent cx="0" cy="128905"/>
                <wp:effectExtent l="38100" t="0" r="57150" b="61595"/>
                <wp:wrapNone/>
                <wp:docPr id="198" name="Straight Connector 198"/>
                <wp:cNvGraphicFramePr/>
                <a:graphic xmlns:a="http://schemas.openxmlformats.org/drawingml/2006/main">
                  <a:graphicData uri="http://schemas.microsoft.com/office/word/2010/wordprocessingShape">
                    <wps:wsp>
                      <wps:cNvCnPr/>
                      <wps:spPr>
                        <a:xfrm flipH="1">
                          <a:off x="0" y="0"/>
                          <a:ext cx="0" cy="128905"/>
                        </a:xfrm>
                        <a:prstGeom prst="line">
                          <a:avLst/>
                        </a:prstGeom>
                        <a:ln w="12700">
                          <a:solidFill>
                            <a:srgbClr val="C00000"/>
                          </a:solidFill>
                          <a:prstDash val="solid"/>
                          <a:headEnd type="none"/>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40FCD43B" id="Straight Connector 198"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pt,178.9pt" to="289pt,18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Pab8AEAAEYEAAAOAAAAZHJzL2Uyb0RvYy54bWysU8uu0zAQ3SPxD5b3NGkl4BI1vYuWCwsE&#10;Vzw+wLXHiSW/ZJum/XvGdppyQSxAZGHF8zgz53hme382mpwgROVsT9erlhKw3Allh55++/rw4o6S&#10;mJgVTDsLPb1ApPe758+2k+9g40anBQSCIDZ2k+/pmJLvmibyEQyLK+fBolO6YFjCaxgaEdiE6EY3&#10;m7Z91UwuCB8chxjReqhOuiv4UgJPn6SMkIjuKfaWyhnKecxns9uybgjMj4rPbbB/6MIwZbHoAnVg&#10;iZHvQf0GZRQPLjqZVtyZxkmpOBQOyGbd/sLmy8g8FC4oTvSLTPH/wfKPp719DCjD5GMX/WPILM4y&#10;GCK18u/xTQsv7JSci2yXRTY4J8KrkaN1vbl7077MijYVISP5ENM7cIbkn55qZTMh1rHTh5hq6DUk&#10;m7UlU0Z63bYlLDqtxIPSOjtjGI57HciJ4WPu2/zN1Z6EZbwDi2ONK676zCMw8dYKki4eJ9HiPFZ7&#10;Ykrf7CkoZgcNNHcSDSUacLINiLmWtkjwJlb5SxcNtf3PIIkSKEqVrcwxLE0zzsGm9YKE0TlNIsEl&#10;cSaeF+BPiXN8ToUy43+TvGSUys6mJdko60KV/Wn1dL62LGv8VYHKO0twdOJSxqhIg8NapmBerLwN&#10;P99L+m39dz8AAAD//wMAUEsDBBQABgAIAAAAIQDgXPEC4AAAAAsBAAAPAAAAZHJzL2Rvd25yZXYu&#10;eG1sTI9RS8MwFIXfBf9DuIJvLp0yW7qmQwRRBIVNYa9ZkrXF5KZN0q3z13tlD/p277mHc79TrSZn&#10;2cGE2HkUMJ9lwAwqrztsBHx+PN0UwGKSqKX1aAScTIRVfXlRyVL7I67NYZMaRiEYSymgTakvOY+q&#10;NU7Gme8N0m3vg5OJ1tBwHeSRwp3lt1l2z53skD60sjePrVFfm9EJeFmkdxXW3/m4L57VdrDD6e11&#10;EOL6anpYAktmSn9m+MUndKiJaedH1JFZAYu8oC5JwB1NwMhxVnak5MUceF3x/x3qHwAAAP//AwBQ&#10;SwECLQAUAAYACAAAACEAtoM4kv4AAADhAQAAEwAAAAAAAAAAAAAAAAAAAAAAW0NvbnRlbnRfVHlw&#10;ZXNdLnhtbFBLAQItABQABgAIAAAAIQA4/SH/1gAAAJQBAAALAAAAAAAAAAAAAAAAAC8BAABfcmVs&#10;cy8ucmVsc1BLAQItABQABgAIAAAAIQCb4Pab8AEAAEYEAAAOAAAAAAAAAAAAAAAAAC4CAABkcnMv&#10;ZTJvRG9jLnhtbFBLAQItABQABgAIAAAAIQDgXPEC4AAAAAsBAAAPAAAAAAAAAAAAAAAAAEoEAABk&#10;cnMvZG93bnJldi54bWxQSwUGAAAAAAQABADzAAAAVwUAAAAA&#10;" strokecolor="#c00000" strokeweight="1pt">
                <v:stroke endarrow="block" endarrowwidth="narrow" joinstyle="miter"/>
              </v:line>
            </w:pict>
          </mc:Fallback>
        </mc:AlternateContent>
      </w:r>
      <w:r w:rsidRPr="00932EE8">
        <w:rPr>
          <w:noProof/>
          <w:sz w:val="22"/>
          <w:szCs w:val="22"/>
        </w:rPr>
        <mc:AlternateContent>
          <mc:Choice Requires="wps">
            <w:drawing>
              <wp:anchor distT="0" distB="0" distL="114300" distR="114300" simplePos="0" relativeHeight="251658251" behindDoc="0" locked="0" layoutInCell="1" allowOverlap="1" wp14:anchorId="31ED7F2E" wp14:editId="7F34E871">
                <wp:simplePos x="0" y="0"/>
                <wp:positionH relativeFrom="column">
                  <wp:posOffset>4240256</wp:posOffset>
                </wp:positionH>
                <wp:positionV relativeFrom="paragraph">
                  <wp:posOffset>1215084</wp:posOffset>
                </wp:positionV>
                <wp:extent cx="0" cy="134343"/>
                <wp:effectExtent l="38100" t="38100" r="57150" b="18415"/>
                <wp:wrapNone/>
                <wp:docPr id="17" name="Straight Connector 17"/>
                <wp:cNvGraphicFramePr/>
                <a:graphic xmlns:a="http://schemas.openxmlformats.org/drawingml/2006/main">
                  <a:graphicData uri="http://schemas.microsoft.com/office/word/2010/wordprocessingShape">
                    <wps:wsp>
                      <wps:cNvCnPr/>
                      <wps:spPr>
                        <a:xfrm flipV="1">
                          <a:off x="0" y="0"/>
                          <a:ext cx="0" cy="134343"/>
                        </a:xfrm>
                        <a:prstGeom prst="line">
                          <a:avLst/>
                        </a:prstGeom>
                        <a:ln w="12700">
                          <a:solidFill>
                            <a:srgbClr val="C00000"/>
                          </a:solidFill>
                          <a:prstDash val="solid"/>
                          <a:headEnd type="none"/>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57E8711D" id="Straight Connector 1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9pt,95.7pt" to="333.9pt,1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CmU7wEAAEYEAAAOAAAAZHJzL2Uyb0RvYy54bWysU02P0zAQvSPxHyzfadKCAEVN99CyXBCs&#10;YOHu2uPEkr9km6b994ztNGVBHEAkkmWPZ97Me57Z3p2NJicIUTnb0/WqpQQsd0LZoadfH+9fvKUk&#10;JmYF085CTy8Q6d3u+bPt5DvYuNFpAYEgiI3d5Hs6puS7pol8BMPiynmweCldMCzhMQyNCGxCdKOb&#10;Tdu+biYXhA+OQ4xoPdRLuiv4UgJPn6SMkIjuKdaWyhrKesxrs9uybgjMj4rPZbB/qMIwZTHpAnVg&#10;iZHvQf0GZRQPLjqZVtyZxkmpOBQOyGbd/sLmy8g8FC4oTvSLTPH/wfKPp719CCjD5GMX/UPILM4y&#10;GCK18t/wTQsvrJSci2yXRTY4J8KrkaN1/fIV/lnRpiJkJB9ieg/OkLzpqVY2E2IdO32IqbpeXbJZ&#10;WzIh0uZN2xa36LQS90rrfBnDcNzrQE4MH3Pf5m/O9sQt4x1YHKtfuarPPAIT76wg6eKxEy32Y7Un&#10;pvTNnoJidtBAcyXRUKIBO9uAmHNpiwRvYpVdumio5X8GSZRAUapspY9hKZpxDjatFyT0zmESCS6B&#10;M/E8AH8KnP1zKJQe/5vgJaJkdjYtwUZZF6rsT7On87VkWf2vClTeWYKjE5fSRkUabNbSBfNg5Wn4&#10;+VzCb+O/+wEAAP//AwBQSwMEFAAGAAgAAAAhANNkc9PhAAAACwEAAA8AAABkcnMvZG93bnJldi54&#10;bWxMj1FLwzAUhd8F/0O4gm8ubdFu1qZDBFEEB5uDvWbJXVtMbtom3Tp/vREf9PHcczjnu+VysoYd&#10;cfCtIwHpLAGGpJxuqRaw/Xi+WQDzQZKWxhEKOKOHZXV5UcpCuxOt8bgJNYsl5AspoAmhKzj3qkEr&#10;/cx1SNE7uMHKEOVQcz3IUyy3hmdJknMrW4oLjezwqUH1uRmtgNe7sFLD+ms+HhYvateb/vz+1gtx&#10;fTU9PgALOIW/MPzgR3SoItPejaQ9MwLyfB7RQzTu01tgMfF72QvI0iwHXpX8/w/VNwAAAP//AwBQ&#10;SwECLQAUAAYACAAAACEAtoM4kv4AAADhAQAAEwAAAAAAAAAAAAAAAAAAAAAAW0NvbnRlbnRfVHlw&#10;ZXNdLnhtbFBLAQItABQABgAIAAAAIQA4/SH/1gAAAJQBAAALAAAAAAAAAAAAAAAAAC8BAABfcmVs&#10;cy8ucmVsc1BLAQItABQABgAIAAAAIQCCoCmU7wEAAEYEAAAOAAAAAAAAAAAAAAAAAC4CAABkcnMv&#10;ZTJvRG9jLnhtbFBLAQItABQABgAIAAAAIQDTZHPT4QAAAAsBAAAPAAAAAAAAAAAAAAAAAEkEAABk&#10;cnMvZG93bnJldi54bWxQSwUGAAAAAAQABADzAAAAVwUAAAAA&#10;" strokecolor="#c00000" strokeweight="1pt">
                <v:stroke endarrow="block" endarrowwidth="narrow" joinstyle="miter"/>
              </v:line>
            </w:pict>
          </mc:Fallback>
        </mc:AlternateContent>
      </w:r>
      <w:r w:rsidRPr="00932EE8">
        <w:rPr>
          <w:noProof/>
          <w:sz w:val="22"/>
          <w:szCs w:val="22"/>
        </w:rPr>
        <mc:AlternateContent>
          <mc:Choice Requires="wps">
            <w:drawing>
              <wp:anchor distT="0" distB="0" distL="114300" distR="114300" simplePos="0" relativeHeight="251658254" behindDoc="0" locked="0" layoutInCell="1" allowOverlap="1" wp14:anchorId="2BC62400" wp14:editId="6B5FCBAB">
                <wp:simplePos x="0" y="0"/>
                <wp:positionH relativeFrom="column">
                  <wp:posOffset>1746644</wp:posOffset>
                </wp:positionH>
                <wp:positionV relativeFrom="paragraph">
                  <wp:posOffset>1217353</wp:posOffset>
                </wp:positionV>
                <wp:extent cx="2742" cy="136612"/>
                <wp:effectExtent l="38100" t="38100" r="73660" b="15875"/>
                <wp:wrapNone/>
                <wp:docPr id="196" name="Straight Connector 196"/>
                <wp:cNvGraphicFramePr/>
                <a:graphic xmlns:a="http://schemas.openxmlformats.org/drawingml/2006/main">
                  <a:graphicData uri="http://schemas.microsoft.com/office/word/2010/wordprocessingShape">
                    <wps:wsp>
                      <wps:cNvCnPr/>
                      <wps:spPr>
                        <a:xfrm flipV="1">
                          <a:off x="0" y="0"/>
                          <a:ext cx="2742" cy="136612"/>
                        </a:xfrm>
                        <a:prstGeom prst="line">
                          <a:avLst/>
                        </a:prstGeom>
                        <a:ln w="12700">
                          <a:solidFill>
                            <a:srgbClr val="C00000"/>
                          </a:solidFill>
                          <a:prstDash val="solid"/>
                          <a:headEnd type="none"/>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2EFFC8DA" id="Straight Connector 19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55pt,95.85pt" to="137.75pt,1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aOU9gEAAEkEAAAOAAAAZHJzL2Uyb0RvYy54bWysVE2P0zAQvSPxHyzfadKAuihquoeW5YJg&#10;BQt31x43lvwl2zTpv2fspCkL4gAiB8uejzfznsfZ3o9GkzOEqJzt6HpVUwKWO6HsqaNfnx5evaUk&#10;JmYF085CRy8Q6f3u5Yvt4FtoXO+0gEAQxMZ28B3tU/JtVUXeg2Fx5TxYdEoXDEt4DKdKBDYgutFV&#10;U9ebanBB+OA4xIjWw+Sku4IvJfD0ScoIieiOYm+prKGsx7xWuy1rT4H5XvG5DfYPXRimLBZdoA4s&#10;MfI9qN+gjOLBRSfTijtTOSkVh8IB2azrX9h86ZmHwgXFiX6RKf4/WP7xvLePAWUYfGyjfwyZxSiD&#10;IVIr/w3vtPDCTslYZLssssGYCEdjc/emoYSjY/16s1k3WdRqAslgPsT0HpwhedNRrWzmxFp2/hDT&#10;FHoNyWZtyYBIzV1dl7DotBIPSuvsjOF03OtAzgzvc1/nb672LCzjHVjsp7jimm66BybeWUHSxeMw&#10;WhzJyZ6Y0jd7CorZkwaaO4mGEg043AbEXEtbJHjTq+zSRcPU/meQRAnUZVKujDIsTTPOwab1goTR&#10;OU0iwSVxJp7fwJ8S5/icCmXM/yZ5ySiVnU1LslHWhUn259XTeG1ZTvFXBSbeWYKjE5cySUUanNcy&#10;BfPbyg/i53NJv/0Bdj8AAAD//wMAUEsDBBQABgAIAAAAIQCCefdG4QAAAAsBAAAPAAAAZHJzL2Rv&#10;d25yZXYueG1sTI9BS8QwEIXvgv8hjODNTVup3e02XUQQRVDYVfCaTbJtsZm0Sbrb9dc7nvQ2M+/x&#10;5nvVZrY9OxofOocC0kUCzKByusNGwMf7480SWIgStewdGgFnE2BTX15UstTuhFtz3MWGUQiGUgpo&#10;YxxKzoNqjZVh4QaDpB2ctzLS6huuvTxRuO15liR33MoO6UMrB/PQGvW1m6yA5zy+Kb/9LqbD8kl9&#10;jv14fn0Zhbi+mu/XwKKZ458ZfvEJHWpi2rsJdWC9gKzIU7KSsEoLYOSgSw5sT0N6mwGvK/6/Q/0D&#10;AAD//wMAUEsBAi0AFAAGAAgAAAAhALaDOJL+AAAA4QEAABMAAAAAAAAAAAAAAAAAAAAAAFtDb250&#10;ZW50X1R5cGVzXS54bWxQSwECLQAUAAYACAAAACEAOP0h/9YAAACUAQAACwAAAAAAAAAAAAAAAAAv&#10;AQAAX3JlbHMvLnJlbHNQSwECLQAUAAYACAAAACEADx2jlPYBAABJBAAADgAAAAAAAAAAAAAAAAAu&#10;AgAAZHJzL2Uyb0RvYy54bWxQSwECLQAUAAYACAAAACEAgnn3RuEAAAALAQAADwAAAAAAAAAAAAAA&#10;AABQBAAAZHJzL2Rvd25yZXYueG1sUEsFBgAAAAAEAAQA8wAAAF4FAAAAAA==&#10;" strokecolor="#c00000" strokeweight="1pt">
                <v:stroke endarrow="block" endarrowwidth="narrow" joinstyle="miter"/>
              </v:line>
            </w:pict>
          </mc:Fallback>
        </mc:AlternateContent>
      </w:r>
      <w:r w:rsidRPr="00932EE8">
        <w:rPr>
          <w:noProof/>
          <w:sz w:val="22"/>
          <w:szCs w:val="22"/>
        </w:rPr>
        <mc:AlternateContent>
          <mc:Choice Requires="wps">
            <w:drawing>
              <wp:anchor distT="0" distB="0" distL="114300" distR="114300" simplePos="0" relativeHeight="251658255" behindDoc="0" locked="0" layoutInCell="1" allowOverlap="1" wp14:anchorId="55155DC0" wp14:editId="2FBA67B1">
                <wp:simplePos x="0" y="0"/>
                <wp:positionH relativeFrom="column">
                  <wp:posOffset>1054100</wp:posOffset>
                </wp:positionH>
                <wp:positionV relativeFrom="paragraph">
                  <wp:posOffset>2280284</wp:posOffset>
                </wp:positionV>
                <wp:extent cx="0" cy="128905"/>
                <wp:effectExtent l="38100" t="0" r="57150" b="61595"/>
                <wp:wrapNone/>
                <wp:docPr id="197" name="Straight Connector 197"/>
                <wp:cNvGraphicFramePr/>
                <a:graphic xmlns:a="http://schemas.openxmlformats.org/drawingml/2006/main">
                  <a:graphicData uri="http://schemas.microsoft.com/office/word/2010/wordprocessingShape">
                    <wps:wsp>
                      <wps:cNvCnPr/>
                      <wps:spPr>
                        <a:xfrm flipH="1">
                          <a:off x="0" y="0"/>
                          <a:ext cx="0" cy="128905"/>
                        </a:xfrm>
                        <a:prstGeom prst="line">
                          <a:avLst/>
                        </a:prstGeom>
                        <a:ln w="12700">
                          <a:solidFill>
                            <a:srgbClr val="C00000"/>
                          </a:solidFill>
                          <a:prstDash val="solid"/>
                          <a:headEnd type="none"/>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4D519CFA" id="Straight Connector 197"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pt,179.55pt" to="83pt,1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Pab8AEAAEYEAAAOAAAAZHJzL2Uyb0RvYy54bWysU8uu0zAQ3SPxD5b3NGkl4BI1vYuWCwsE&#10;Vzw+wLXHiSW/ZJum/XvGdppyQSxAZGHF8zgz53hme382mpwgROVsT9erlhKw3Allh55++/rw4o6S&#10;mJgVTDsLPb1ApPe758+2k+9g40anBQSCIDZ2k+/pmJLvmibyEQyLK+fBolO6YFjCaxgaEdiE6EY3&#10;m7Z91UwuCB8chxjReqhOuiv4UgJPn6SMkIjuKfaWyhnKecxns9uybgjMj4rPbbB/6MIwZbHoAnVg&#10;iZHvQf0GZRQPLjqZVtyZxkmpOBQOyGbd/sLmy8g8FC4oTvSLTPH/wfKPp719DCjD5GMX/WPILM4y&#10;GCK18u/xTQsv7JSci2yXRTY4J8KrkaN1vbl7077MijYVISP5ENM7cIbkn55qZTMh1rHTh5hq6DUk&#10;m7UlU0Z63bYlLDqtxIPSOjtjGI57HciJ4WPu2/zN1Z6EZbwDi2ONK676zCMw8dYKki4eJ9HiPFZ7&#10;Ykrf7CkoZgcNNHcSDSUacLINiLmWtkjwJlb5SxcNtf3PIIkSKEqVrcwxLE0zzsGm9YKE0TlNIsEl&#10;cSaeF+BPiXN8ToUy43+TvGSUys6mJdko60KV/Wn1dL62LGv8VYHKO0twdOJSxqhIg8NapmBerLwN&#10;P99L+m39dz8AAAD//wMAUEsDBBQABgAIAAAAIQC0z7Yt4AAAAAsBAAAPAAAAZHJzL2Rvd25yZXYu&#10;eG1sTI9RS8MwFIXfBf9DuIJvLp26bqtNhwiiCAqbgq9ZctcWk5s2SbfOX2/miz6ecw/nfqdcjdaw&#10;PfrQOhIwnWTAkJTTLdUCPt4frxbAQpSkpXGEAo4YYFWdn5Wy0O5Aa9xvYs1SCYVCCmhi7ArOg2rQ&#10;yjBxHVK67Zy3Mibpa669PKRya/h1luXcypbSh0Z2+NCg+toMVsDzLL4pv/6eD7vFk/rsTX98femF&#10;uLwY7++ARRzjXxhO+AkdqsS0dQPpwEzSeZ62RAE3s+UU2Cnx62yTM1/eAq9K/n9D9QMAAP//AwBQ&#10;SwECLQAUAAYACAAAACEAtoM4kv4AAADhAQAAEwAAAAAAAAAAAAAAAAAAAAAAW0NvbnRlbnRfVHlw&#10;ZXNdLnhtbFBLAQItABQABgAIAAAAIQA4/SH/1gAAAJQBAAALAAAAAAAAAAAAAAAAAC8BAABfcmVs&#10;cy8ucmVsc1BLAQItABQABgAIAAAAIQCb4Pab8AEAAEYEAAAOAAAAAAAAAAAAAAAAAC4CAABkcnMv&#10;ZTJvRG9jLnhtbFBLAQItABQABgAIAAAAIQC0z7Yt4AAAAAsBAAAPAAAAAAAAAAAAAAAAAEoEAABk&#10;cnMvZG93bnJldi54bWxQSwUGAAAAAAQABADzAAAAVwUAAAAA&#10;" strokecolor="#c00000" strokeweight="1pt">
                <v:stroke endarrow="block" endarrowwidth="narrow" joinstyle="miter"/>
              </v:line>
            </w:pict>
          </mc:Fallback>
        </mc:AlternateContent>
      </w:r>
      <w:r w:rsidRPr="00932EE8">
        <w:rPr>
          <w:noProof/>
          <w:sz w:val="22"/>
          <w:szCs w:val="22"/>
        </w:rPr>
        <mc:AlternateContent>
          <mc:Choice Requires="wps">
            <w:drawing>
              <wp:anchor distT="0" distB="0" distL="114300" distR="114300" simplePos="0" relativeHeight="251658253" behindDoc="0" locked="0" layoutInCell="1" allowOverlap="1" wp14:anchorId="1D28BC15" wp14:editId="3EC42FBF">
                <wp:simplePos x="0" y="0"/>
                <wp:positionH relativeFrom="column">
                  <wp:posOffset>3228340</wp:posOffset>
                </wp:positionH>
                <wp:positionV relativeFrom="paragraph">
                  <wp:posOffset>2420620</wp:posOffset>
                </wp:positionV>
                <wp:extent cx="1966224" cy="4875"/>
                <wp:effectExtent l="0" t="0" r="34290" b="33655"/>
                <wp:wrapNone/>
                <wp:docPr id="193" name="Straight Connector 193"/>
                <wp:cNvGraphicFramePr/>
                <a:graphic xmlns:a="http://schemas.openxmlformats.org/drawingml/2006/main">
                  <a:graphicData uri="http://schemas.microsoft.com/office/word/2010/wordprocessingShape">
                    <wps:wsp>
                      <wps:cNvCnPr/>
                      <wps:spPr>
                        <a:xfrm>
                          <a:off x="0" y="0"/>
                          <a:ext cx="1966224" cy="4875"/>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4A18EFB5" id="Straight Connector 19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2pt,190.6pt" to="40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eLygEAAP0DAAAOAAAAZHJzL2Uyb0RvYy54bWysU8tu2zAQvBfIPxC815KF1EkEyznYSC9F&#10;G/TxATS1tAjwBS5rSX9fkpLltgkKtKgOlEjOzs4Mqe3joBU5g0dpTUPXq5ISMNy20pwa+u3r09t7&#10;SjAw0zJlDTR0BKSPu5s3297VUNnOqhY8iSQG6941tAvB1UWBvAPNcGUdmLgprNcsxKk/Fa1nfWTX&#10;qqjKclP01rfOWw6IcfUwbdJd5hcCePgkBEIgqqFRW8ijz+MxjcVuy+qTZ66TfJbB/kGFZtLEpgvV&#10;gQVGvnv5gkpL7i1aEVbc6sIKITlkD9HNuvzNzZeOOcheYjjolpjw/9Hyj+e9efYxht5hje7ZJxeD&#10;8Dq9oz4y5LDGJSwYAuFxcf2w2VTVLSU87t3e371LWRbXWucxvAerSfpoqJImWWE1O3/AMEEvkLSs&#10;DOkjaXVXlhmGVsn2SSqVNtGfjnvlyZnFY9yX6Zm7/QJLfAeG3YTDEdNkBioT1V095q8wKph6fwZB&#10;ZJtcTc3T9YOlI+McTFgvTBGdykRUtxTOqv9UOONTKeSr+TfFS0XubE1YirU01r8mOwwXyWLCXxKY&#10;fKcIjrYd8+nnaOIdy0c4/w/pEv88z+XXv3b3AwAA//8DAFBLAwQUAAYACAAAACEAMmkNaOAAAAAL&#10;AQAADwAAAGRycy9kb3ducmV2LnhtbEyPTUvEMBCG74L/IYzgzU1bPwi16SLCIsIqbBX0OG1m22Iz&#10;qU22W/+92ZMeZ+bhnect1osdxEyT7x1rSFcJCOLGmZ5bDe9vmysFwgdkg4Nj0vBDHtbl+VmBuXFH&#10;3tFchVbEEPY5auhCGHMpfdORRb9yI3G87d1kMcRxaqWZ8BjD7SCzJLmTFnuOHzoc6bGj5qs6WA0v&#10;uHmqt/uqapvv3cf29Xn+7I3U+vJiebgHEWgJfzCc9KM6lNGpdgc2XgwabhN1E1EN1yrNQERCpSq2&#10;q0+bLAFZFvJ/h/IXAAD//wMAUEsBAi0AFAAGAAgAAAAhALaDOJL+AAAA4QEAABMAAAAAAAAAAAAA&#10;AAAAAAAAAFtDb250ZW50X1R5cGVzXS54bWxQSwECLQAUAAYACAAAACEAOP0h/9YAAACUAQAACwAA&#10;AAAAAAAAAAAAAAAvAQAAX3JlbHMvLnJlbHNQSwECLQAUAAYACAAAACEAhWMHi8oBAAD9AwAADgAA&#10;AAAAAAAAAAAAAAAuAgAAZHJzL2Uyb0RvYy54bWxQSwECLQAUAAYACAAAACEAMmkNaOAAAAALAQAA&#10;DwAAAAAAAAAAAAAAAAAkBAAAZHJzL2Rvd25yZXYueG1sUEsFBgAAAAAEAAQA8wAAADEFA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52" behindDoc="0" locked="0" layoutInCell="1" allowOverlap="1" wp14:anchorId="07687C1F" wp14:editId="4E6E5A8C">
                <wp:simplePos x="0" y="0"/>
                <wp:positionH relativeFrom="column">
                  <wp:posOffset>647700</wp:posOffset>
                </wp:positionH>
                <wp:positionV relativeFrom="paragraph">
                  <wp:posOffset>2428875</wp:posOffset>
                </wp:positionV>
                <wp:extent cx="1966224" cy="4875"/>
                <wp:effectExtent l="0" t="0" r="34290" b="33655"/>
                <wp:wrapNone/>
                <wp:docPr id="192" name="Straight Connector 192"/>
                <wp:cNvGraphicFramePr/>
                <a:graphic xmlns:a="http://schemas.openxmlformats.org/drawingml/2006/main">
                  <a:graphicData uri="http://schemas.microsoft.com/office/word/2010/wordprocessingShape">
                    <wps:wsp>
                      <wps:cNvCnPr/>
                      <wps:spPr>
                        <a:xfrm>
                          <a:off x="0" y="0"/>
                          <a:ext cx="1966224" cy="4875"/>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271D76A7" id="Straight Connector 19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91.25pt" to="205.8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eLygEAAP0DAAAOAAAAZHJzL2Uyb0RvYy54bWysU8tu2zAQvBfIPxC815KF1EkEyznYSC9F&#10;G/TxATS1tAjwBS5rSX9fkpLltgkKtKgOlEjOzs4Mqe3joBU5g0dpTUPXq5ISMNy20pwa+u3r09t7&#10;SjAw0zJlDTR0BKSPu5s3297VUNnOqhY8iSQG6941tAvB1UWBvAPNcGUdmLgprNcsxKk/Fa1nfWTX&#10;qqjKclP01rfOWw6IcfUwbdJd5hcCePgkBEIgqqFRW8ijz+MxjcVuy+qTZ66TfJbB/kGFZtLEpgvV&#10;gQVGvnv5gkpL7i1aEVbc6sIKITlkD9HNuvzNzZeOOcheYjjolpjw/9Hyj+e9efYxht5hje7ZJxeD&#10;8Dq9oz4y5LDGJSwYAuFxcf2w2VTVLSU87t3e371LWRbXWucxvAerSfpoqJImWWE1O3/AMEEvkLSs&#10;DOkjaXVXlhmGVsn2SSqVNtGfjnvlyZnFY9yX6Zm7/QJLfAeG3YTDEdNkBioT1V095q8wKph6fwZB&#10;ZJtcTc3T9YOlI+McTFgvTBGdykRUtxTOqv9UOONTKeSr+TfFS0XubE1YirU01r8mOwwXyWLCXxKY&#10;fKcIjrYd8+nnaOIdy0c4/w/pEv88z+XXv3b3AwAA//8DAFBLAwQUAAYACAAAACEAg9VdCOEAAAAL&#10;AQAADwAAAGRycy9kb3ducmV2LnhtbEyPT0vDQBDF74LfYRnBm9380VJiNkWEIkIVGoX2uMlOk2B2&#10;Nma3afz2Tk96fG8eb34vX8+2FxOOvnOkIF5EIJBqZzpqFHx+bO5WIHzQZHTvCBX8oId1cX2V68y4&#10;M+1wKkMjuIR8phW0IQyZlL5u0Wq/cAMS345utDqwHBtpRn3mctvLJIqW0uqO+EOrB3xusf4qT1bB&#10;m968VNtjWTb1926/fX+dDp2RSt3ezE+PIALO4S8MF3xGh4KZKnci40XPOkp4S1CQrpIHEJy4j+Ml&#10;iOripCnIIpf/NxS/AAAA//8DAFBLAQItABQABgAIAAAAIQC2gziS/gAAAOEBAAATAAAAAAAAAAAA&#10;AAAAAAAAAABbQ29udGVudF9UeXBlc10ueG1sUEsBAi0AFAAGAAgAAAAhADj9If/WAAAAlAEAAAsA&#10;AAAAAAAAAAAAAAAALwEAAF9yZWxzLy5yZWxzUEsBAi0AFAAGAAgAAAAhAIVjB4vKAQAA/QMAAA4A&#10;AAAAAAAAAAAAAAAALgIAAGRycy9lMm9Eb2MueG1sUEsBAi0AFAAGAAgAAAAhAIPVXQjhAAAACwEA&#10;AA8AAAAAAAAAAAAAAAAAJAQAAGRycy9kb3ducmV2LnhtbFBLBQYAAAAABAAEAPMAAAAyBQ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49" behindDoc="0" locked="0" layoutInCell="1" allowOverlap="1" wp14:anchorId="7A9489EB" wp14:editId="2F7BED24">
                <wp:simplePos x="0" y="0"/>
                <wp:positionH relativeFrom="column">
                  <wp:posOffset>634349</wp:posOffset>
                </wp:positionH>
                <wp:positionV relativeFrom="paragraph">
                  <wp:posOffset>1183640</wp:posOffset>
                </wp:positionV>
                <wp:extent cx="1966224" cy="4875"/>
                <wp:effectExtent l="0" t="0" r="34290" b="33655"/>
                <wp:wrapNone/>
                <wp:docPr id="14" name="Straight Connector 14"/>
                <wp:cNvGraphicFramePr/>
                <a:graphic xmlns:a="http://schemas.openxmlformats.org/drawingml/2006/main">
                  <a:graphicData uri="http://schemas.microsoft.com/office/word/2010/wordprocessingShape">
                    <wps:wsp>
                      <wps:cNvCnPr/>
                      <wps:spPr>
                        <a:xfrm>
                          <a:off x="0" y="0"/>
                          <a:ext cx="1966224" cy="4875"/>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7E7D2BA8" id="Straight Connector 1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95pt,93.2pt" to="204.75pt,9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eLygEAAP0DAAAOAAAAZHJzL2Uyb0RvYy54bWysU8tu2zAQvBfIPxC815KF1EkEyznYSC9F&#10;G/TxATS1tAjwBS5rSX9fkpLltgkKtKgOlEjOzs4Mqe3joBU5g0dpTUPXq5ISMNy20pwa+u3r09t7&#10;SjAw0zJlDTR0BKSPu5s3297VUNnOqhY8iSQG6941tAvB1UWBvAPNcGUdmLgprNcsxKk/Fa1nfWTX&#10;qqjKclP01rfOWw6IcfUwbdJd5hcCePgkBEIgqqFRW8ijz+MxjcVuy+qTZ66TfJbB/kGFZtLEpgvV&#10;gQVGvnv5gkpL7i1aEVbc6sIKITlkD9HNuvzNzZeOOcheYjjolpjw/9Hyj+e9efYxht5hje7ZJxeD&#10;8Dq9oz4y5LDGJSwYAuFxcf2w2VTVLSU87t3e371LWRbXWucxvAerSfpoqJImWWE1O3/AMEEvkLSs&#10;DOkjaXVXlhmGVsn2SSqVNtGfjnvlyZnFY9yX6Zm7/QJLfAeG3YTDEdNkBioT1V095q8wKph6fwZB&#10;ZJtcTc3T9YOlI+McTFgvTBGdykRUtxTOqv9UOONTKeSr+TfFS0XubE1YirU01r8mOwwXyWLCXxKY&#10;fKcIjrYd8+nnaOIdy0c4/w/pEv88z+XXv3b3AwAA//8DAFBLAwQUAAYACAAAACEAU4VZq+AAAAAK&#10;AQAADwAAAGRycy9kb3ducmV2LnhtbEyPwUrDQBCG70LfYZmCN7ux1NrEbEoRigi10CjocZOdJqHZ&#10;2ZjdpvHtnZ70OP98/PNNuh5tKwbsfeNIwf0sAoFUOtNQpeDjfXu3AuGDJqNbR6jgBz2ss8lNqhPj&#10;LnTAIQ+V4BLyiVZQh9AlUvqyRqv9zHVIvDu63urAY19J0+sLl9tWzqNoKa1uiC/UusPnGstTfrYK&#10;3vT2pdgd87wqvw+fu/3r8NUYqdTtdNw8gQg4hj8YrvqsDhk7Fe5MxotWQRzHTHK+Wi5AMLCI4gcQ&#10;xTV5nIPMUvn/hewXAAD//wMAUEsBAi0AFAAGAAgAAAAhALaDOJL+AAAA4QEAABMAAAAAAAAAAAAA&#10;AAAAAAAAAFtDb250ZW50X1R5cGVzXS54bWxQSwECLQAUAAYACAAAACEAOP0h/9YAAACUAQAACwAA&#10;AAAAAAAAAAAAAAAvAQAAX3JlbHMvLnJlbHNQSwECLQAUAAYACAAAACEAhWMHi8oBAAD9AwAADgAA&#10;AAAAAAAAAAAAAAAuAgAAZHJzL2Uyb0RvYy54bWxQSwECLQAUAAYACAAAACEAU4VZq+AAAAAKAQAA&#10;DwAAAAAAAAAAAAAAAAAkBAAAZHJzL2Rvd25yZXYueG1sUEsFBgAAAAAEAAQA8wAAADEFAAAAAA==&#10;" strokecolor="#c00000" strokeweight="1pt">
                <v:stroke dashstyle="3 1" joinstyle="miter"/>
              </v:line>
            </w:pict>
          </mc:Fallback>
        </mc:AlternateContent>
      </w:r>
      <w:r w:rsidRPr="00932EE8">
        <w:rPr>
          <w:noProof/>
          <w:sz w:val="22"/>
          <w:szCs w:val="22"/>
        </w:rPr>
        <mc:AlternateContent>
          <mc:Choice Requires="wps">
            <w:drawing>
              <wp:anchor distT="0" distB="0" distL="114300" distR="114300" simplePos="0" relativeHeight="251658250" behindDoc="0" locked="0" layoutInCell="1" allowOverlap="1" wp14:anchorId="40453FCA" wp14:editId="3BAD0DB0">
                <wp:simplePos x="0" y="0"/>
                <wp:positionH relativeFrom="column">
                  <wp:posOffset>3220513</wp:posOffset>
                </wp:positionH>
                <wp:positionV relativeFrom="paragraph">
                  <wp:posOffset>1183862</wp:posOffset>
                </wp:positionV>
                <wp:extent cx="1960939" cy="10160"/>
                <wp:effectExtent l="0" t="0" r="20320" b="27940"/>
                <wp:wrapNone/>
                <wp:docPr id="15" name="Straight Connector 15"/>
                <wp:cNvGraphicFramePr/>
                <a:graphic xmlns:a="http://schemas.openxmlformats.org/drawingml/2006/main">
                  <a:graphicData uri="http://schemas.microsoft.com/office/word/2010/wordprocessingShape">
                    <wps:wsp>
                      <wps:cNvCnPr/>
                      <wps:spPr>
                        <a:xfrm>
                          <a:off x="0" y="0"/>
                          <a:ext cx="1960939" cy="10160"/>
                        </a:xfrm>
                        <a:prstGeom prst="line">
                          <a:avLst/>
                        </a:prstGeom>
                        <a:ln w="12700">
                          <a:solidFill>
                            <a:srgbClr val="C0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69FEA142" id="Straight Connector 1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6pt,93.2pt" to="408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HsywEAAP4DAAAOAAAAZHJzL2Uyb0RvYy54bWysU02v2yAQvFfqf0DcG9uplDZWnHdI9Hqp&#10;2qe27wcQvMRIGBBLY/vfd8GJ0y9ValUfsIGZ2Z0B7x7G3rALBNTONrxalZyBla7V9tzw5y+Pr95y&#10;hlHYVhhnoeETIH/Yv3yxG3wNa9c500JgJGKxHnzDuxh9XRQoO+gFrpwHS5vKhV5EmoZz0QYxkHpv&#10;inVZborBhdYHJwGRVo/zJt9nfaVAxo9KIURmGk69xTyGPJ7SWOx3oj4H4Tstr22If+iiF9pS0UXq&#10;KKJgX4P+RarXMjh0Kq6k6wunlJaQPZCbqvzJzedOeMheKBz0S0z4/2Tlh8vBPgWKYfBYo38KycWo&#10;Qp/e1B8bc1jTEhaMkUlarLabcvt6y5mkvaqsNjnM4k72AeM7cD1LHw032iYvohaX9xipIEFvkLRs&#10;LBtIaP2mLDMMndHtozYmbWI4nw4msIugczyU6UlHRxI/wJLeUWA343DCNLkCjSX83WT+ipOBufYn&#10;UEy3ydZcPN0/WCoKKcHGalEidKIp6m4hXrv+E/GKT1TId/NvyAsjV3Y2LuReWxd+13Ycby2rGX9L&#10;YPadIji5dsrHn6OhS5ZDvf4Q6RZ/P8/0+2+7/wYAAP//AwBQSwMEFAAGAAgAAAAhAG+KZ+rgAAAA&#10;CwEAAA8AAABkcnMvZG93bnJldi54bWxMj0FLw0AQhe+C/2EZwZvdbdEYYjZFhCJCFRoFPU6y0ySY&#10;3Y3ZbRr/vdNTPc57H2/ey9ez7cVEY+i807BcKBDkam8612j4eN/cpCBCRGew9440/FKAdXF5kWNm&#10;/NHtaCpjIzjEhQw1tDEOmZShbsliWPiBHHt7P1qMfI6NNCMeOdz2cqVUIi12jj+0ONBTS/V3ebAa&#10;XnHzXG33ZdnUP7vP7dvL9NUZqfX11fz4ACLSHM8wnOpzdSi4U+UPzgTRa7hT9ytG2UiTWxBMpMuE&#10;11UnJVUgi1z+31D8AQAA//8DAFBLAQItABQABgAIAAAAIQC2gziS/gAAAOEBAAATAAAAAAAAAAAA&#10;AAAAAAAAAABbQ29udGVudF9UeXBlc10ueG1sUEsBAi0AFAAGAAgAAAAhADj9If/WAAAAlAEAAAsA&#10;AAAAAAAAAAAAAAAALwEAAF9yZWxzLy5yZWxzUEsBAi0AFAAGAAgAAAAhAGw04ezLAQAA/gMAAA4A&#10;AAAAAAAAAAAAAAAALgIAAGRycy9lMm9Eb2MueG1sUEsBAi0AFAAGAAgAAAAhAG+KZ+rgAAAACwEA&#10;AA8AAAAAAAAAAAAAAAAAJQQAAGRycy9kb3ducmV2LnhtbFBLBQYAAAAABAAEAPMAAAAyBQAAAAA=&#10;" strokecolor="#c00000" strokeweight="1pt">
                <v:stroke dashstyle="3 1" joinstyle="miter"/>
              </v:line>
            </w:pict>
          </mc:Fallback>
        </mc:AlternateContent>
      </w:r>
      <w:r w:rsidRPr="00932EE8">
        <w:rPr>
          <w:noProof/>
          <w:sz w:val="22"/>
          <w:szCs w:val="22"/>
        </w:rPr>
        <w:drawing>
          <wp:inline distT="0" distB="0" distL="0" distR="0" wp14:anchorId="78F2E297" wp14:editId="18EBA9E7">
            <wp:extent cx="2566286" cy="1800000"/>
            <wp:effectExtent l="0" t="0" r="571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pic:cNvPicPr/>
                  </pic:nvPicPr>
                  <pic:blipFill>
                    <a:blip r:embed="rId19">
                      <a:extLst>
                        <a:ext uri="{28A0092B-C50C-407E-A947-70E740481C1C}">
                          <a14:useLocalDpi xmlns:a14="http://schemas.microsoft.com/office/drawing/2010/main" val="0"/>
                        </a:ext>
                      </a:extLst>
                    </a:blip>
                    <a:stretch>
                      <a:fillRect/>
                    </a:stretch>
                  </pic:blipFill>
                  <pic:spPr>
                    <a:xfrm>
                      <a:off x="0" y="0"/>
                      <a:ext cx="2566286" cy="1800000"/>
                    </a:xfrm>
                    <a:prstGeom prst="rect">
                      <a:avLst/>
                    </a:prstGeom>
                  </pic:spPr>
                </pic:pic>
              </a:graphicData>
            </a:graphic>
          </wp:inline>
        </w:drawing>
      </w:r>
      <w:r w:rsidRPr="00932EE8">
        <w:rPr>
          <w:noProof/>
          <w:sz w:val="22"/>
          <w:szCs w:val="22"/>
        </w:rPr>
        <w:drawing>
          <wp:inline distT="0" distB="0" distL="0" distR="0" wp14:anchorId="23E1BDE3" wp14:editId="263E856F">
            <wp:extent cx="2566286" cy="1800000"/>
            <wp:effectExtent l="0" t="0" r="571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201"/>
                    <pic:cNvPicPr/>
                  </pic:nvPicPr>
                  <pic:blipFill>
                    <a:blip r:embed="rId20">
                      <a:extLst>
                        <a:ext uri="{28A0092B-C50C-407E-A947-70E740481C1C}">
                          <a14:useLocalDpi xmlns:a14="http://schemas.microsoft.com/office/drawing/2010/main" val="0"/>
                        </a:ext>
                      </a:extLst>
                    </a:blip>
                    <a:stretch>
                      <a:fillRect/>
                    </a:stretch>
                  </pic:blipFill>
                  <pic:spPr>
                    <a:xfrm>
                      <a:off x="0" y="0"/>
                      <a:ext cx="2566286" cy="1800000"/>
                    </a:xfrm>
                    <a:prstGeom prst="rect">
                      <a:avLst/>
                    </a:prstGeom>
                  </pic:spPr>
                </pic:pic>
              </a:graphicData>
            </a:graphic>
          </wp:inline>
        </w:drawing>
      </w:r>
      <w:r w:rsidRPr="00932EE8">
        <w:rPr>
          <w:noProof/>
          <w:sz w:val="22"/>
          <w:szCs w:val="22"/>
        </w:rPr>
        <w:drawing>
          <wp:inline distT="0" distB="0" distL="0" distR="0" wp14:anchorId="4791B03E" wp14:editId="3B2307DA">
            <wp:extent cx="2566286" cy="1800000"/>
            <wp:effectExtent l="0" t="0" r="571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200"/>
                    <pic:cNvPicPr/>
                  </pic:nvPicPr>
                  <pic:blipFill>
                    <a:blip r:embed="rId21">
                      <a:extLst>
                        <a:ext uri="{28A0092B-C50C-407E-A947-70E740481C1C}">
                          <a14:useLocalDpi xmlns:a14="http://schemas.microsoft.com/office/drawing/2010/main" val="0"/>
                        </a:ext>
                      </a:extLst>
                    </a:blip>
                    <a:stretch>
                      <a:fillRect/>
                    </a:stretch>
                  </pic:blipFill>
                  <pic:spPr>
                    <a:xfrm>
                      <a:off x="0" y="0"/>
                      <a:ext cx="2566286" cy="1800000"/>
                    </a:xfrm>
                    <a:prstGeom prst="rect">
                      <a:avLst/>
                    </a:prstGeom>
                  </pic:spPr>
                </pic:pic>
              </a:graphicData>
            </a:graphic>
          </wp:inline>
        </w:drawing>
      </w:r>
      <w:r w:rsidRPr="00932EE8">
        <w:rPr>
          <w:noProof/>
          <w:sz w:val="22"/>
          <w:szCs w:val="22"/>
        </w:rPr>
        <w:drawing>
          <wp:inline distT="0" distB="0" distL="0" distR="0" wp14:anchorId="49F0FB0E" wp14:editId="3CDC1F27">
            <wp:extent cx="2566286" cy="1800000"/>
            <wp:effectExtent l="0" t="0" r="5715"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pic:nvPicPr>
                  <pic:blipFill>
                    <a:blip r:embed="rId22">
                      <a:extLst>
                        <a:ext uri="{28A0092B-C50C-407E-A947-70E740481C1C}">
                          <a14:useLocalDpi xmlns:a14="http://schemas.microsoft.com/office/drawing/2010/main" val="0"/>
                        </a:ext>
                      </a:extLst>
                    </a:blip>
                    <a:stretch>
                      <a:fillRect/>
                    </a:stretch>
                  </pic:blipFill>
                  <pic:spPr>
                    <a:xfrm>
                      <a:off x="0" y="0"/>
                      <a:ext cx="2566286" cy="1800000"/>
                    </a:xfrm>
                    <a:prstGeom prst="rect">
                      <a:avLst/>
                    </a:prstGeom>
                  </pic:spPr>
                </pic:pic>
              </a:graphicData>
            </a:graphic>
          </wp:inline>
        </w:drawing>
      </w:r>
    </w:p>
    <w:p w14:paraId="27D061A4" w14:textId="77777777" w:rsidR="00523C1D" w:rsidRPr="00932EE8" w:rsidRDefault="00523C1D" w:rsidP="00932EE8">
      <w:pPr>
        <w:spacing w:after="240"/>
        <w:jc w:val="center"/>
        <w:rPr>
          <w:sz w:val="22"/>
          <w:szCs w:val="22"/>
        </w:rPr>
      </w:pPr>
      <w:r w:rsidRPr="00932EE8">
        <w:rPr>
          <w:sz w:val="22"/>
          <w:szCs w:val="22"/>
        </w:rPr>
        <w:t>Fig 3. Link budget calculations (Backscattering link)</w:t>
      </w:r>
    </w:p>
    <w:p w14:paraId="003E95AB" w14:textId="77777777" w:rsidR="00523C1D" w:rsidRPr="00932EE8" w:rsidRDefault="00523C1D" w:rsidP="00932EE8">
      <w:pPr>
        <w:spacing w:after="240"/>
        <w:jc w:val="both"/>
        <w:rPr>
          <w:b/>
          <w:sz w:val="22"/>
          <w:szCs w:val="22"/>
        </w:rPr>
      </w:pPr>
    </w:p>
    <w:p w14:paraId="5BB6E632" w14:textId="77777777" w:rsidR="00CF709C" w:rsidRPr="00CF709C" w:rsidRDefault="00CF709C" w:rsidP="00CF709C">
      <w:pPr>
        <w:spacing w:after="240"/>
        <w:jc w:val="both"/>
        <w:rPr>
          <w:sz w:val="22"/>
          <w:szCs w:val="22"/>
          <w:lang w:val="en-US"/>
        </w:rPr>
      </w:pPr>
      <w:r w:rsidRPr="00CF709C">
        <w:rPr>
          <w:sz w:val="22"/>
          <w:szCs w:val="22"/>
          <w:lang w:val="en-US"/>
        </w:rPr>
        <w:t>This section provides our initial link budget calculations for passive Ambient IoT devices. We intend to update these results in a future meeting when common evaluation assumptions have been agreed.</w:t>
      </w:r>
    </w:p>
    <w:p w14:paraId="7C00605D" w14:textId="77777777" w:rsidR="00523C1D" w:rsidRPr="00932EE8" w:rsidRDefault="00523C1D" w:rsidP="00523C1D">
      <w:pPr>
        <w:jc w:val="both"/>
        <w:rPr>
          <w:b/>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2EE9BD35" w:rsidR="000778E0" w:rsidRDefault="008F1BC1" w:rsidP="000778E0">
      <w:pPr>
        <w:spacing w:after="240"/>
        <w:jc w:val="both"/>
        <w:rPr>
          <w:lang w:val="en-US"/>
        </w:rPr>
      </w:pPr>
      <w:r>
        <w:rPr>
          <w:lang w:val="en-US"/>
        </w:rPr>
        <w:t xml:space="preserve">This document has considered </w:t>
      </w:r>
      <w:r w:rsidR="00CF709C">
        <w:rPr>
          <w:lang w:val="en-US"/>
        </w:rPr>
        <w:t>design targets for the Ambient IoT study</w:t>
      </w:r>
      <w:r w:rsidR="00C36EF8">
        <w:rPr>
          <w:lang w:val="en-US"/>
        </w:rPr>
        <w:t>. The following proposals are made:</w:t>
      </w:r>
    </w:p>
    <w:p w14:paraId="52DF5A13" w14:textId="77777777" w:rsidR="00957394" w:rsidRDefault="00957394" w:rsidP="00957394">
      <w:pPr>
        <w:spacing w:afterLines="50" w:after="156"/>
        <w:jc w:val="both"/>
        <w:rPr>
          <w:b/>
          <w:bCs/>
          <w:sz w:val="22"/>
          <w:szCs w:val="22"/>
          <w:lang w:val="en-US"/>
        </w:rPr>
      </w:pPr>
      <w:r>
        <w:rPr>
          <w:b/>
          <w:bCs/>
          <w:sz w:val="22"/>
          <w:szCs w:val="22"/>
          <w:lang w:val="en-US"/>
        </w:rPr>
        <w:t>Proposal 1: The maximum distance design target for Ambient IoT in the Rel-19 study is 10m for indoor.</w:t>
      </w:r>
    </w:p>
    <w:p w14:paraId="0802B0F2" w14:textId="77777777" w:rsidR="00957394" w:rsidRDefault="00957394" w:rsidP="00957394">
      <w:pPr>
        <w:spacing w:afterLines="50" w:after="156"/>
        <w:jc w:val="both"/>
        <w:rPr>
          <w:b/>
          <w:bCs/>
          <w:sz w:val="22"/>
          <w:szCs w:val="22"/>
          <w:lang w:val="en-US"/>
        </w:rPr>
      </w:pPr>
      <w:r>
        <w:rPr>
          <w:b/>
          <w:bCs/>
          <w:sz w:val="22"/>
          <w:szCs w:val="22"/>
          <w:lang w:val="en-US"/>
        </w:rPr>
        <w:t>Proposal 2: The latency design target for Ambient IoT in the Rel-19 study is 10 seconds.</w:t>
      </w:r>
    </w:p>
    <w:p w14:paraId="2C26D94C" w14:textId="77777777" w:rsidR="00957394" w:rsidRDefault="00957394" w:rsidP="00957394">
      <w:pPr>
        <w:spacing w:afterLines="50" w:after="156"/>
        <w:jc w:val="both"/>
        <w:rPr>
          <w:b/>
          <w:bCs/>
          <w:sz w:val="22"/>
          <w:szCs w:val="22"/>
          <w:lang w:val="en-US"/>
        </w:rPr>
      </w:pPr>
      <w:r>
        <w:rPr>
          <w:b/>
          <w:bCs/>
          <w:sz w:val="22"/>
          <w:szCs w:val="22"/>
          <w:lang w:val="en-US"/>
        </w:rPr>
        <w:t>Proposal 3: The ambient IoT study considers a uniform 2D distribution of devices.</w:t>
      </w:r>
    </w:p>
    <w:p w14:paraId="2808A53C" w14:textId="5ADDB293" w:rsidR="00957394" w:rsidRDefault="00957394" w:rsidP="00957394">
      <w:pPr>
        <w:spacing w:after="240"/>
        <w:jc w:val="both"/>
        <w:rPr>
          <w:sz w:val="22"/>
          <w:szCs w:val="22"/>
          <w:lang w:val="en-US"/>
        </w:rPr>
      </w:pPr>
    </w:p>
    <w:p w14:paraId="24939646" w14:textId="340D408C" w:rsidR="00957394" w:rsidRDefault="00957394" w:rsidP="00957394">
      <w:pPr>
        <w:spacing w:after="240"/>
        <w:jc w:val="both"/>
        <w:rPr>
          <w:lang w:val="en-US"/>
        </w:rPr>
      </w:pPr>
      <w:r>
        <w:rPr>
          <w:sz w:val="22"/>
          <w:szCs w:val="22"/>
          <w:lang w:val="en-US"/>
        </w:rPr>
        <w:t>The document also contains a prelim</w:t>
      </w:r>
      <w:r w:rsidR="0004207D">
        <w:rPr>
          <w:sz w:val="22"/>
          <w:szCs w:val="22"/>
          <w:lang w:val="en-US"/>
        </w:rPr>
        <w:t>inary link budget evaluation for passive Ambient IoT devices.</w:t>
      </w:r>
    </w:p>
    <w:p w14:paraId="19ECCDA3" w14:textId="792DB2ED" w:rsidR="00C36EF8" w:rsidRDefault="00C36EF8" w:rsidP="00C36EF8">
      <w:pPr>
        <w:spacing w:afterLines="50" w:after="156"/>
        <w:jc w:val="both"/>
        <w:rPr>
          <w:b/>
          <w:bCs/>
          <w:sz w:val="22"/>
          <w:szCs w:val="22"/>
          <w:lang w:val="en-US"/>
        </w:rPr>
      </w:pPr>
    </w:p>
    <w:p w14:paraId="2B6ACC33" w14:textId="6246F67D" w:rsidR="00C36EF8" w:rsidRPr="00D479EE" w:rsidRDefault="00C36EF8" w:rsidP="00C36EF8">
      <w:pPr>
        <w:spacing w:afterLines="50" w:after="156"/>
        <w:jc w:val="both"/>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6E955718" w14:textId="77777777" w:rsidR="00B32898" w:rsidRPr="00B32898" w:rsidRDefault="00B32898" w:rsidP="00B32898">
      <w:pPr>
        <w:spacing w:after="240"/>
        <w:jc w:val="both"/>
        <w:rPr>
          <w:sz w:val="22"/>
          <w:szCs w:val="22"/>
        </w:rPr>
      </w:pPr>
      <w:r w:rsidRPr="00B32898">
        <w:rPr>
          <w:sz w:val="22"/>
          <w:szCs w:val="22"/>
        </w:rPr>
        <w:t xml:space="preserve">[1] </w:t>
      </w:r>
      <w:r w:rsidRPr="00B32898">
        <w:rPr>
          <w:color w:val="222222"/>
          <w:sz w:val="22"/>
          <w:szCs w:val="22"/>
          <w:shd w:val="clear" w:color="auto" w:fill="FFFFFF"/>
        </w:rPr>
        <w:t>RP-234058, ‘</w:t>
      </w:r>
      <w:r w:rsidRPr="00B32898">
        <w:rPr>
          <w:rFonts w:eastAsiaTheme="minorEastAsia"/>
          <w:color w:val="222222"/>
          <w:sz w:val="22"/>
          <w:szCs w:val="22"/>
          <w:shd w:val="clear" w:color="auto" w:fill="FFFFFF"/>
        </w:rPr>
        <w:t>New SID: Study on solutions for Ambient IoT (Internet of Things) in NR</w:t>
      </w:r>
      <w:r w:rsidRPr="00B32898">
        <w:rPr>
          <w:color w:val="222222"/>
          <w:sz w:val="22"/>
          <w:szCs w:val="22"/>
          <w:shd w:val="clear" w:color="auto" w:fill="FFFFFF"/>
        </w:rPr>
        <w:t xml:space="preserve">’ 3GPP TSG RAN Meeting #102, Edinburgh, UK, </w:t>
      </w:r>
      <w:proofErr w:type="gramStart"/>
      <w:r w:rsidRPr="00B32898">
        <w:rPr>
          <w:color w:val="222222"/>
          <w:sz w:val="22"/>
          <w:szCs w:val="22"/>
          <w:shd w:val="clear" w:color="auto" w:fill="FFFFFF"/>
        </w:rPr>
        <w:t>December,</w:t>
      </w:r>
      <w:proofErr w:type="gramEnd"/>
      <w:r w:rsidRPr="00B32898">
        <w:rPr>
          <w:color w:val="222222"/>
          <w:sz w:val="22"/>
          <w:szCs w:val="22"/>
          <w:shd w:val="clear" w:color="auto" w:fill="FFFFFF"/>
        </w:rPr>
        <w:t xml:space="preserve"> 2023</w:t>
      </w:r>
    </w:p>
    <w:p w14:paraId="723B1A11" w14:textId="77777777" w:rsidR="00B32898" w:rsidRPr="00B32898" w:rsidRDefault="00B32898" w:rsidP="00B32898">
      <w:pPr>
        <w:spacing w:after="240"/>
        <w:jc w:val="both"/>
        <w:rPr>
          <w:sz w:val="22"/>
          <w:szCs w:val="22"/>
        </w:rPr>
      </w:pPr>
      <w:r w:rsidRPr="00B32898">
        <w:rPr>
          <w:sz w:val="22"/>
          <w:szCs w:val="22"/>
        </w:rPr>
        <w:t xml:space="preserve">[2] </w:t>
      </w:r>
      <w:r w:rsidRPr="00B32898">
        <w:rPr>
          <w:color w:val="222222"/>
          <w:sz w:val="22"/>
          <w:szCs w:val="22"/>
          <w:shd w:val="clear" w:color="auto" w:fill="FFFFFF"/>
        </w:rPr>
        <w:t xml:space="preserve">"EPC radio-frequency identity protocols generation-2 RHF RFID; specification for RFID air interface protocol for communications at 860 MHz–960 </w:t>
      </w:r>
      <w:proofErr w:type="spellStart"/>
      <w:r w:rsidRPr="00B32898">
        <w:rPr>
          <w:color w:val="222222"/>
          <w:sz w:val="22"/>
          <w:szCs w:val="22"/>
          <w:shd w:val="clear" w:color="auto" w:fill="FFFFFF"/>
        </w:rPr>
        <w:t>MHz.</w:t>
      </w:r>
      <w:proofErr w:type="spellEnd"/>
      <w:r w:rsidRPr="00B32898">
        <w:rPr>
          <w:color w:val="222222"/>
          <w:sz w:val="22"/>
          <w:szCs w:val="22"/>
          <w:shd w:val="clear" w:color="auto" w:fill="FFFFFF"/>
        </w:rPr>
        <w:t>" </w:t>
      </w:r>
      <w:proofErr w:type="spellStart"/>
      <w:r w:rsidRPr="00B32898">
        <w:rPr>
          <w:i/>
          <w:iCs/>
          <w:color w:val="222222"/>
          <w:sz w:val="22"/>
          <w:szCs w:val="22"/>
          <w:shd w:val="clear" w:color="auto" w:fill="FFFFFF"/>
        </w:rPr>
        <w:t>EPCglobal</w:t>
      </w:r>
      <w:proofErr w:type="spellEnd"/>
      <w:r w:rsidRPr="00B32898">
        <w:rPr>
          <w:i/>
          <w:iCs/>
          <w:color w:val="222222"/>
          <w:sz w:val="22"/>
          <w:szCs w:val="22"/>
          <w:shd w:val="clear" w:color="auto" w:fill="FFFFFF"/>
        </w:rPr>
        <w:t xml:space="preserve"> Inc., November</w:t>
      </w:r>
      <w:r w:rsidRPr="00B32898">
        <w:rPr>
          <w:color w:val="222222"/>
          <w:sz w:val="22"/>
          <w:szCs w:val="22"/>
          <w:shd w:val="clear" w:color="auto" w:fill="FFFFFF"/>
        </w:rPr>
        <w:t>, no. 3 (2013): 14.</w:t>
      </w:r>
    </w:p>
    <w:p w14:paraId="6064032C" w14:textId="77777777" w:rsidR="00B32898" w:rsidRPr="00B32898" w:rsidRDefault="00B32898" w:rsidP="00B32898">
      <w:pPr>
        <w:autoSpaceDE w:val="0"/>
        <w:autoSpaceDN w:val="0"/>
        <w:adjustRightInd w:val="0"/>
        <w:spacing w:after="240" w:line="276" w:lineRule="auto"/>
        <w:jc w:val="both"/>
        <w:rPr>
          <w:sz w:val="22"/>
          <w:szCs w:val="22"/>
        </w:rPr>
      </w:pPr>
      <w:r w:rsidRPr="00B32898">
        <w:rPr>
          <w:sz w:val="22"/>
          <w:szCs w:val="22"/>
        </w:rPr>
        <w:t xml:space="preserve">[3] </w:t>
      </w:r>
      <w:bookmarkStart w:id="4" w:name="specType1"/>
      <w:r w:rsidRPr="00B32898">
        <w:rPr>
          <w:sz w:val="22"/>
          <w:szCs w:val="22"/>
        </w:rPr>
        <w:t>TR</w:t>
      </w:r>
      <w:bookmarkEnd w:id="4"/>
      <w:r w:rsidRPr="00B32898">
        <w:rPr>
          <w:sz w:val="22"/>
          <w:szCs w:val="22"/>
        </w:rPr>
        <w:t xml:space="preserve"> </w:t>
      </w:r>
      <w:bookmarkStart w:id="5" w:name="specNumber"/>
      <w:r w:rsidRPr="00B32898">
        <w:rPr>
          <w:sz w:val="22"/>
          <w:szCs w:val="22"/>
        </w:rPr>
        <w:t>38.</w:t>
      </w:r>
      <w:bookmarkEnd w:id="5"/>
      <w:r w:rsidRPr="00B32898">
        <w:rPr>
          <w:sz w:val="22"/>
          <w:szCs w:val="22"/>
        </w:rPr>
        <w:t xml:space="preserve">901 3GPP, </w:t>
      </w:r>
      <w:r w:rsidRPr="00B32898">
        <w:rPr>
          <w:color w:val="222222"/>
          <w:sz w:val="22"/>
          <w:szCs w:val="22"/>
          <w:shd w:val="clear" w:color="auto" w:fill="FFFFFF"/>
        </w:rPr>
        <w:t>"</w:t>
      </w:r>
      <w:r w:rsidRPr="00B32898">
        <w:rPr>
          <w:sz w:val="22"/>
          <w:szCs w:val="22"/>
        </w:rPr>
        <w:t>Study on channel model for frequencies from 0.5 to 100 GHz</w:t>
      </w:r>
      <w:r w:rsidRPr="00B32898">
        <w:rPr>
          <w:color w:val="222222"/>
          <w:sz w:val="22"/>
          <w:szCs w:val="22"/>
          <w:shd w:val="clear" w:color="auto" w:fill="FFFFFF"/>
        </w:rPr>
        <w:t>", 2023</w:t>
      </w:r>
    </w:p>
    <w:p w14:paraId="77DA98B5" w14:textId="77777777" w:rsidR="00B32898" w:rsidRPr="00B32898" w:rsidRDefault="00B32898" w:rsidP="00B32898">
      <w:pPr>
        <w:autoSpaceDE w:val="0"/>
        <w:autoSpaceDN w:val="0"/>
        <w:adjustRightInd w:val="0"/>
        <w:spacing w:after="240" w:line="276" w:lineRule="auto"/>
        <w:jc w:val="both"/>
        <w:rPr>
          <w:color w:val="222222"/>
          <w:sz w:val="22"/>
          <w:szCs w:val="22"/>
          <w:shd w:val="clear" w:color="auto" w:fill="FFFFFF"/>
        </w:rPr>
      </w:pPr>
      <w:r w:rsidRPr="00B32898">
        <w:rPr>
          <w:sz w:val="22"/>
          <w:szCs w:val="22"/>
        </w:rPr>
        <w:t xml:space="preserve">[4] </w:t>
      </w:r>
      <w:r w:rsidRPr="00B32898">
        <w:rPr>
          <w:color w:val="222222"/>
          <w:sz w:val="22"/>
          <w:szCs w:val="22"/>
          <w:shd w:val="clear" w:color="auto" w:fill="FFFFFF"/>
        </w:rPr>
        <w:t xml:space="preserve">Griffin, Joshua D., Gregory D. </w:t>
      </w:r>
      <w:proofErr w:type="spellStart"/>
      <w:r w:rsidRPr="00B32898">
        <w:rPr>
          <w:color w:val="222222"/>
          <w:sz w:val="22"/>
          <w:szCs w:val="22"/>
          <w:shd w:val="clear" w:color="auto" w:fill="FFFFFF"/>
        </w:rPr>
        <w:t>Durgin</w:t>
      </w:r>
      <w:proofErr w:type="spellEnd"/>
      <w:r w:rsidRPr="00B32898">
        <w:rPr>
          <w:color w:val="222222"/>
          <w:sz w:val="22"/>
          <w:szCs w:val="22"/>
          <w:shd w:val="clear" w:color="auto" w:fill="FFFFFF"/>
        </w:rPr>
        <w:t xml:space="preserve">, Andreas </w:t>
      </w:r>
      <w:proofErr w:type="spellStart"/>
      <w:r w:rsidRPr="00B32898">
        <w:rPr>
          <w:color w:val="222222"/>
          <w:sz w:val="22"/>
          <w:szCs w:val="22"/>
          <w:shd w:val="clear" w:color="auto" w:fill="FFFFFF"/>
        </w:rPr>
        <w:t>Haldi</w:t>
      </w:r>
      <w:proofErr w:type="spellEnd"/>
      <w:r w:rsidRPr="00B32898">
        <w:rPr>
          <w:color w:val="222222"/>
          <w:sz w:val="22"/>
          <w:szCs w:val="22"/>
          <w:shd w:val="clear" w:color="auto" w:fill="FFFFFF"/>
        </w:rPr>
        <w:t xml:space="preserve">, and Bernard </w:t>
      </w:r>
      <w:proofErr w:type="spellStart"/>
      <w:r w:rsidRPr="00B32898">
        <w:rPr>
          <w:color w:val="222222"/>
          <w:sz w:val="22"/>
          <w:szCs w:val="22"/>
          <w:shd w:val="clear" w:color="auto" w:fill="FFFFFF"/>
        </w:rPr>
        <w:t>Kippelen</w:t>
      </w:r>
      <w:proofErr w:type="spellEnd"/>
      <w:r w:rsidRPr="00B32898">
        <w:rPr>
          <w:color w:val="222222"/>
          <w:sz w:val="22"/>
          <w:szCs w:val="22"/>
          <w:shd w:val="clear" w:color="auto" w:fill="FFFFFF"/>
        </w:rPr>
        <w:t>. "RF tag antenna performance on various materials using radio link budgets." </w:t>
      </w:r>
      <w:r w:rsidRPr="00B32898">
        <w:rPr>
          <w:i/>
          <w:iCs/>
          <w:color w:val="222222"/>
          <w:sz w:val="22"/>
          <w:szCs w:val="22"/>
          <w:shd w:val="clear" w:color="auto" w:fill="FFFFFF"/>
        </w:rPr>
        <w:t>IEEE Antennas and Wireless Propagation Letters</w:t>
      </w:r>
      <w:r w:rsidRPr="00B32898">
        <w:rPr>
          <w:color w:val="222222"/>
          <w:sz w:val="22"/>
          <w:szCs w:val="22"/>
          <w:shd w:val="clear" w:color="auto" w:fill="FFFFFF"/>
        </w:rPr>
        <w:t> 5 (2006): 247-250.</w:t>
      </w:r>
    </w:p>
    <w:p w14:paraId="18213CE9" w14:textId="77777777" w:rsidR="00B32898" w:rsidRPr="00B32898" w:rsidRDefault="00B32898" w:rsidP="00B32898">
      <w:pPr>
        <w:autoSpaceDE w:val="0"/>
        <w:autoSpaceDN w:val="0"/>
        <w:adjustRightInd w:val="0"/>
        <w:spacing w:after="240" w:line="276" w:lineRule="auto"/>
        <w:jc w:val="both"/>
        <w:rPr>
          <w:color w:val="222222"/>
          <w:sz w:val="22"/>
          <w:szCs w:val="22"/>
          <w:shd w:val="clear" w:color="auto" w:fill="FFFFFF"/>
        </w:rPr>
      </w:pPr>
      <w:r w:rsidRPr="00B32898">
        <w:rPr>
          <w:color w:val="222222"/>
          <w:sz w:val="22"/>
          <w:szCs w:val="22"/>
          <w:shd w:val="clear" w:color="auto" w:fill="FFFFFF"/>
        </w:rPr>
        <w:t xml:space="preserve">[5] Griffin, Joshua D., and Gregory D. </w:t>
      </w:r>
      <w:proofErr w:type="spellStart"/>
      <w:r w:rsidRPr="00B32898">
        <w:rPr>
          <w:color w:val="222222"/>
          <w:sz w:val="22"/>
          <w:szCs w:val="22"/>
          <w:shd w:val="clear" w:color="auto" w:fill="FFFFFF"/>
        </w:rPr>
        <w:t>Durgin</w:t>
      </w:r>
      <w:proofErr w:type="spellEnd"/>
      <w:r w:rsidRPr="00B32898">
        <w:rPr>
          <w:color w:val="222222"/>
          <w:sz w:val="22"/>
          <w:szCs w:val="22"/>
          <w:shd w:val="clear" w:color="auto" w:fill="FFFFFF"/>
        </w:rPr>
        <w:t>. "Complete link budgets for backscatter-radio and RFID systems." IEEE Antennas and Propagation Magazine 51, no. 2 (2009): 11-25.</w:t>
      </w:r>
    </w:p>
    <w:p w14:paraId="4E2A7283" w14:textId="77777777" w:rsidR="00B32898" w:rsidRPr="00B32898" w:rsidRDefault="00B32898" w:rsidP="00B32898">
      <w:pPr>
        <w:spacing w:after="240" w:line="276" w:lineRule="auto"/>
        <w:jc w:val="both"/>
        <w:rPr>
          <w:color w:val="222222"/>
          <w:sz w:val="22"/>
          <w:szCs w:val="22"/>
          <w:shd w:val="clear" w:color="auto" w:fill="FFFFFF"/>
        </w:rPr>
      </w:pPr>
      <w:r w:rsidRPr="00B32898">
        <w:rPr>
          <w:color w:val="222222"/>
          <w:sz w:val="22"/>
          <w:szCs w:val="22"/>
          <w:shd w:val="clear" w:color="auto" w:fill="FFFFFF"/>
        </w:rPr>
        <w:t>[6] Griffin, Joshua David. High-frequency modulated-backscatter communication using multiple antennas. PhD Thesis, Georgia Institute of Technology, 2009.</w:t>
      </w:r>
    </w:p>
    <w:p w14:paraId="4D77EA73" w14:textId="77777777" w:rsidR="00B32898" w:rsidRPr="00B32898" w:rsidRDefault="00B32898" w:rsidP="00B32898">
      <w:pPr>
        <w:spacing w:after="240" w:line="276" w:lineRule="auto"/>
        <w:jc w:val="both"/>
        <w:rPr>
          <w:color w:val="222222"/>
          <w:sz w:val="22"/>
          <w:szCs w:val="22"/>
          <w:shd w:val="clear" w:color="auto" w:fill="FFFFFF"/>
        </w:rPr>
      </w:pPr>
      <w:r w:rsidRPr="00B32898">
        <w:rPr>
          <w:color w:val="222222"/>
          <w:sz w:val="22"/>
          <w:szCs w:val="22"/>
          <w:shd w:val="clear" w:color="auto" w:fill="FFFFFF"/>
        </w:rPr>
        <w:t xml:space="preserve">[7] </w:t>
      </w:r>
      <w:proofErr w:type="spellStart"/>
      <w:r w:rsidRPr="00B32898">
        <w:rPr>
          <w:color w:val="222222"/>
          <w:sz w:val="22"/>
          <w:szCs w:val="22"/>
          <w:shd w:val="clear" w:color="auto" w:fill="FFFFFF"/>
        </w:rPr>
        <w:t>Karthaus</w:t>
      </w:r>
      <w:proofErr w:type="spellEnd"/>
      <w:r w:rsidRPr="00B32898">
        <w:rPr>
          <w:color w:val="222222"/>
          <w:sz w:val="22"/>
          <w:szCs w:val="22"/>
          <w:shd w:val="clear" w:color="auto" w:fill="FFFFFF"/>
        </w:rPr>
        <w:t>, Udo, and Martin Fischer. "Fully integrated passive UHF RFID transponder IC with 16.7-μW minimum RF input power." IEEE Journal of solid-state circuits 38, no. 10 (2003): 1602-1608.</w:t>
      </w:r>
    </w:p>
    <w:p w14:paraId="0C6A15F9" w14:textId="77777777" w:rsidR="00B32898" w:rsidRPr="00B32898" w:rsidRDefault="00B32898" w:rsidP="00B32898">
      <w:pPr>
        <w:spacing w:after="240" w:line="276" w:lineRule="auto"/>
        <w:jc w:val="both"/>
        <w:rPr>
          <w:color w:val="222222"/>
          <w:sz w:val="22"/>
          <w:szCs w:val="22"/>
          <w:shd w:val="clear" w:color="auto" w:fill="FFFFFF"/>
        </w:rPr>
      </w:pPr>
      <w:r w:rsidRPr="00B32898">
        <w:rPr>
          <w:color w:val="222222"/>
          <w:sz w:val="22"/>
          <w:szCs w:val="22"/>
          <w:shd w:val="clear" w:color="auto" w:fill="FFFFFF"/>
        </w:rPr>
        <w:t xml:space="preserve">[8] Solar, Hector, </w:t>
      </w:r>
      <w:proofErr w:type="spellStart"/>
      <w:r w:rsidRPr="00B32898">
        <w:rPr>
          <w:color w:val="222222"/>
          <w:sz w:val="22"/>
          <w:szCs w:val="22"/>
          <w:shd w:val="clear" w:color="auto" w:fill="FFFFFF"/>
        </w:rPr>
        <w:t>Andoni</w:t>
      </w:r>
      <w:proofErr w:type="spellEnd"/>
      <w:r w:rsidRPr="00B32898">
        <w:rPr>
          <w:color w:val="222222"/>
          <w:sz w:val="22"/>
          <w:szCs w:val="22"/>
          <w:shd w:val="clear" w:color="auto" w:fill="FFFFFF"/>
        </w:rPr>
        <w:t xml:space="preserve"> </w:t>
      </w:r>
      <w:proofErr w:type="spellStart"/>
      <w:r w:rsidRPr="00B32898">
        <w:rPr>
          <w:color w:val="222222"/>
          <w:sz w:val="22"/>
          <w:szCs w:val="22"/>
          <w:shd w:val="clear" w:color="auto" w:fill="FFFFFF"/>
        </w:rPr>
        <w:t>Beriain</w:t>
      </w:r>
      <w:proofErr w:type="spellEnd"/>
      <w:r w:rsidRPr="00B32898">
        <w:rPr>
          <w:color w:val="222222"/>
          <w:sz w:val="22"/>
          <w:szCs w:val="22"/>
          <w:shd w:val="clear" w:color="auto" w:fill="FFFFFF"/>
        </w:rPr>
        <w:t xml:space="preserve">, Roc </w:t>
      </w:r>
      <w:proofErr w:type="spellStart"/>
      <w:r w:rsidRPr="00B32898">
        <w:rPr>
          <w:color w:val="222222"/>
          <w:sz w:val="22"/>
          <w:szCs w:val="22"/>
          <w:shd w:val="clear" w:color="auto" w:fill="FFFFFF"/>
        </w:rPr>
        <w:t>Berenguer</w:t>
      </w:r>
      <w:proofErr w:type="spellEnd"/>
      <w:r w:rsidRPr="00B32898">
        <w:rPr>
          <w:color w:val="222222"/>
          <w:sz w:val="22"/>
          <w:szCs w:val="22"/>
          <w:shd w:val="clear" w:color="auto" w:fill="FFFFFF"/>
        </w:rPr>
        <w:t>, Javier Sosa, and Juan A. Montiel-Nelson. "Semi-Passive UHF RFID Sensor Tags: A Comprehensive Review." IEEE Access 11 (2023): 135583-135599.</w:t>
      </w:r>
    </w:p>
    <w:p w14:paraId="21FD56A4" w14:textId="77777777" w:rsidR="00A9593B" w:rsidRDefault="00A9593B" w:rsidP="009218EB">
      <w:pPr>
        <w:ind w:left="851" w:hanging="851"/>
      </w:pPr>
    </w:p>
    <w:p w14:paraId="6C1F0C07" w14:textId="78A7FA57" w:rsidR="008B7001" w:rsidRPr="009218EB" w:rsidRDefault="008B7001" w:rsidP="0099538E">
      <w:pPr>
        <w:ind w:left="709" w:hanging="709"/>
        <w:rPr>
          <w:lang w:eastAsia="ja-JP"/>
        </w:rPr>
      </w:pPr>
    </w:p>
    <w:p w14:paraId="611080E0" w14:textId="77777777" w:rsidR="00815477" w:rsidRDefault="00815477" w:rsidP="00D523BD">
      <w:pPr>
        <w:rPr>
          <w:lang w:eastAsia="ja-JP"/>
        </w:rPr>
      </w:pPr>
    </w:p>
    <w:p w14:paraId="5CC820D3" w14:textId="77777777" w:rsidR="00F860C5" w:rsidRDefault="00F860C5" w:rsidP="00D523BD">
      <w:pPr>
        <w:rPr>
          <w:lang w:eastAsia="ja-JP"/>
        </w:rPr>
      </w:pPr>
    </w:p>
    <w:p w14:paraId="10EBE7F8" w14:textId="4622C02C" w:rsidR="00F860C5" w:rsidRDefault="00F860C5" w:rsidP="00D523BD">
      <w:pPr>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CBA14" w14:textId="77777777" w:rsidR="004A3BB8" w:rsidRDefault="004A3BB8">
      <w:r>
        <w:separator/>
      </w:r>
    </w:p>
  </w:endnote>
  <w:endnote w:type="continuationSeparator" w:id="0">
    <w:p w14:paraId="31B22357" w14:textId="77777777" w:rsidR="004A3BB8" w:rsidRDefault="004A3BB8">
      <w:r>
        <w:continuationSeparator/>
      </w:r>
    </w:p>
  </w:endnote>
  <w:endnote w:type="continuationNotice" w:id="1">
    <w:p w14:paraId="6F9008BB" w14:textId="77777777" w:rsidR="004A3BB8" w:rsidRDefault="004A3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5E7D2" w14:textId="77777777" w:rsidR="004A3BB8" w:rsidRDefault="004A3BB8">
      <w:r>
        <w:separator/>
      </w:r>
    </w:p>
  </w:footnote>
  <w:footnote w:type="continuationSeparator" w:id="0">
    <w:p w14:paraId="3F075027" w14:textId="77777777" w:rsidR="004A3BB8" w:rsidRDefault="004A3BB8">
      <w:r>
        <w:continuationSeparator/>
      </w:r>
    </w:p>
  </w:footnote>
  <w:footnote w:type="continuationNotice" w:id="1">
    <w:p w14:paraId="496DBFC5" w14:textId="77777777" w:rsidR="004A3BB8" w:rsidRDefault="004A3B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86C74"/>
    <w:multiLevelType w:val="hybridMultilevel"/>
    <w:tmpl w:val="F88E0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EF410F"/>
    <w:multiLevelType w:val="hybridMultilevel"/>
    <w:tmpl w:val="2D16F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1A5970"/>
    <w:multiLevelType w:val="hybridMultilevel"/>
    <w:tmpl w:val="CE4CECB2"/>
    <w:lvl w:ilvl="0" w:tplc="FEB88A2A">
      <w:start w:val="1"/>
      <w:numFmt w:val="bullet"/>
      <w:lvlText w:val="•"/>
      <w:lvlJc w:val="left"/>
      <w:pPr>
        <w:tabs>
          <w:tab w:val="num" w:pos="720"/>
        </w:tabs>
        <w:ind w:left="720" w:hanging="360"/>
      </w:pPr>
      <w:rPr>
        <w:rFonts w:ascii="Arial" w:hAnsi="Arial" w:hint="default"/>
      </w:rPr>
    </w:lvl>
    <w:lvl w:ilvl="1" w:tplc="E9AE7EC4">
      <w:numFmt w:val="bullet"/>
      <w:lvlText w:val="•"/>
      <w:lvlJc w:val="left"/>
      <w:pPr>
        <w:tabs>
          <w:tab w:val="num" w:pos="1440"/>
        </w:tabs>
        <w:ind w:left="1440" w:hanging="360"/>
      </w:pPr>
      <w:rPr>
        <w:rFonts w:ascii="Arial" w:hAnsi="Arial" w:hint="default"/>
      </w:rPr>
    </w:lvl>
    <w:lvl w:ilvl="2" w:tplc="C8F6FE06">
      <w:numFmt w:val="bullet"/>
      <w:lvlText w:val="•"/>
      <w:lvlJc w:val="left"/>
      <w:pPr>
        <w:tabs>
          <w:tab w:val="num" w:pos="2160"/>
        </w:tabs>
        <w:ind w:left="2160" w:hanging="360"/>
      </w:pPr>
      <w:rPr>
        <w:rFonts w:ascii="Arial" w:hAnsi="Arial" w:hint="default"/>
      </w:rPr>
    </w:lvl>
    <w:lvl w:ilvl="3" w:tplc="D8D4D824" w:tentative="1">
      <w:start w:val="1"/>
      <w:numFmt w:val="bullet"/>
      <w:lvlText w:val="•"/>
      <w:lvlJc w:val="left"/>
      <w:pPr>
        <w:tabs>
          <w:tab w:val="num" w:pos="2880"/>
        </w:tabs>
        <w:ind w:left="2880" w:hanging="360"/>
      </w:pPr>
      <w:rPr>
        <w:rFonts w:ascii="Arial" w:hAnsi="Arial" w:hint="default"/>
      </w:rPr>
    </w:lvl>
    <w:lvl w:ilvl="4" w:tplc="79CACD42" w:tentative="1">
      <w:start w:val="1"/>
      <w:numFmt w:val="bullet"/>
      <w:lvlText w:val="•"/>
      <w:lvlJc w:val="left"/>
      <w:pPr>
        <w:tabs>
          <w:tab w:val="num" w:pos="3600"/>
        </w:tabs>
        <w:ind w:left="3600" w:hanging="360"/>
      </w:pPr>
      <w:rPr>
        <w:rFonts w:ascii="Arial" w:hAnsi="Arial" w:hint="default"/>
      </w:rPr>
    </w:lvl>
    <w:lvl w:ilvl="5" w:tplc="0A442E30" w:tentative="1">
      <w:start w:val="1"/>
      <w:numFmt w:val="bullet"/>
      <w:lvlText w:val="•"/>
      <w:lvlJc w:val="left"/>
      <w:pPr>
        <w:tabs>
          <w:tab w:val="num" w:pos="4320"/>
        </w:tabs>
        <w:ind w:left="4320" w:hanging="360"/>
      </w:pPr>
      <w:rPr>
        <w:rFonts w:ascii="Arial" w:hAnsi="Arial" w:hint="default"/>
      </w:rPr>
    </w:lvl>
    <w:lvl w:ilvl="6" w:tplc="3956FC5C" w:tentative="1">
      <w:start w:val="1"/>
      <w:numFmt w:val="bullet"/>
      <w:lvlText w:val="•"/>
      <w:lvlJc w:val="left"/>
      <w:pPr>
        <w:tabs>
          <w:tab w:val="num" w:pos="5040"/>
        </w:tabs>
        <w:ind w:left="5040" w:hanging="360"/>
      </w:pPr>
      <w:rPr>
        <w:rFonts w:ascii="Arial" w:hAnsi="Arial" w:hint="default"/>
      </w:rPr>
    </w:lvl>
    <w:lvl w:ilvl="7" w:tplc="072223D8" w:tentative="1">
      <w:start w:val="1"/>
      <w:numFmt w:val="bullet"/>
      <w:lvlText w:val="•"/>
      <w:lvlJc w:val="left"/>
      <w:pPr>
        <w:tabs>
          <w:tab w:val="num" w:pos="5760"/>
        </w:tabs>
        <w:ind w:left="5760" w:hanging="360"/>
      </w:pPr>
      <w:rPr>
        <w:rFonts w:ascii="Arial" w:hAnsi="Arial" w:hint="default"/>
      </w:rPr>
    </w:lvl>
    <w:lvl w:ilvl="8" w:tplc="A13851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0370DF"/>
    <w:multiLevelType w:val="hybridMultilevel"/>
    <w:tmpl w:val="DE109654"/>
    <w:lvl w:ilvl="0" w:tplc="87DEEDC2">
      <w:start w:val="1"/>
      <w:numFmt w:val="bullet"/>
      <w:lvlText w:val="•"/>
      <w:lvlJc w:val="left"/>
      <w:pPr>
        <w:tabs>
          <w:tab w:val="num" w:pos="720"/>
        </w:tabs>
        <w:ind w:left="720" w:hanging="360"/>
      </w:pPr>
      <w:rPr>
        <w:rFonts w:ascii="Arial" w:hAnsi="Arial" w:hint="default"/>
      </w:rPr>
    </w:lvl>
    <w:lvl w:ilvl="1" w:tplc="D2548BAA">
      <w:numFmt w:val="bullet"/>
      <w:lvlText w:val="•"/>
      <w:lvlJc w:val="left"/>
      <w:pPr>
        <w:tabs>
          <w:tab w:val="num" w:pos="1440"/>
        </w:tabs>
        <w:ind w:left="1440" w:hanging="360"/>
      </w:pPr>
      <w:rPr>
        <w:rFonts w:ascii="Arial" w:hAnsi="Arial" w:hint="default"/>
      </w:rPr>
    </w:lvl>
    <w:lvl w:ilvl="2" w:tplc="8848B428">
      <w:numFmt w:val="bullet"/>
      <w:lvlText w:val="•"/>
      <w:lvlJc w:val="left"/>
      <w:pPr>
        <w:tabs>
          <w:tab w:val="num" w:pos="2160"/>
        </w:tabs>
        <w:ind w:left="2160" w:hanging="360"/>
      </w:pPr>
      <w:rPr>
        <w:rFonts w:ascii="Arial" w:hAnsi="Arial" w:hint="default"/>
      </w:rPr>
    </w:lvl>
    <w:lvl w:ilvl="3" w:tplc="E842EA66" w:tentative="1">
      <w:start w:val="1"/>
      <w:numFmt w:val="bullet"/>
      <w:lvlText w:val="•"/>
      <w:lvlJc w:val="left"/>
      <w:pPr>
        <w:tabs>
          <w:tab w:val="num" w:pos="2880"/>
        </w:tabs>
        <w:ind w:left="2880" w:hanging="360"/>
      </w:pPr>
      <w:rPr>
        <w:rFonts w:ascii="Arial" w:hAnsi="Arial" w:hint="default"/>
      </w:rPr>
    </w:lvl>
    <w:lvl w:ilvl="4" w:tplc="0D50048E" w:tentative="1">
      <w:start w:val="1"/>
      <w:numFmt w:val="bullet"/>
      <w:lvlText w:val="•"/>
      <w:lvlJc w:val="left"/>
      <w:pPr>
        <w:tabs>
          <w:tab w:val="num" w:pos="3600"/>
        </w:tabs>
        <w:ind w:left="3600" w:hanging="360"/>
      </w:pPr>
      <w:rPr>
        <w:rFonts w:ascii="Arial" w:hAnsi="Arial" w:hint="default"/>
      </w:rPr>
    </w:lvl>
    <w:lvl w:ilvl="5" w:tplc="3B36150E" w:tentative="1">
      <w:start w:val="1"/>
      <w:numFmt w:val="bullet"/>
      <w:lvlText w:val="•"/>
      <w:lvlJc w:val="left"/>
      <w:pPr>
        <w:tabs>
          <w:tab w:val="num" w:pos="4320"/>
        </w:tabs>
        <w:ind w:left="4320" w:hanging="360"/>
      </w:pPr>
      <w:rPr>
        <w:rFonts w:ascii="Arial" w:hAnsi="Arial" w:hint="default"/>
      </w:rPr>
    </w:lvl>
    <w:lvl w:ilvl="6" w:tplc="22BA81D4" w:tentative="1">
      <w:start w:val="1"/>
      <w:numFmt w:val="bullet"/>
      <w:lvlText w:val="•"/>
      <w:lvlJc w:val="left"/>
      <w:pPr>
        <w:tabs>
          <w:tab w:val="num" w:pos="5040"/>
        </w:tabs>
        <w:ind w:left="5040" w:hanging="360"/>
      </w:pPr>
      <w:rPr>
        <w:rFonts w:ascii="Arial" w:hAnsi="Arial" w:hint="default"/>
      </w:rPr>
    </w:lvl>
    <w:lvl w:ilvl="7" w:tplc="4A786FEE" w:tentative="1">
      <w:start w:val="1"/>
      <w:numFmt w:val="bullet"/>
      <w:lvlText w:val="•"/>
      <w:lvlJc w:val="left"/>
      <w:pPr>
        <w:tabs>
          <w:tab w:val="num" w:pos="5760"/>
        </w:tabs>
        <w:ind w:left="5760" w:hanging="360"/>
      </w:pPr>
      <w:rPr>
        <w:rFonts w:ascii="Arial" w:hAnsi="Arial" w:hint="default"/>
      </w:rPr>
    </w:lvl>
    <w:lvl w:ilvl="8" w:tplc="65025C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536407"/>
    <w:multiLevelType w:val="hybridMultilevel"/>
    <w:tmpl w:val="678CC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073743"/>
    <w:multiLevelType w:val="hybridMultilevel"/>
    <w:tmpl w:val="6D0A8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232820"/>
    <w:multiLevelType w:val="hybridMultilevel"/>
    <w:tmpl w:val="15501978"/>
    <w:lvl w:ilvl="0" w:tplc="AE8813E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875A6"/>
    <w:multiLevelType w:val="hybridMultilevel"/>
    <w:tmpl w:val="733AD2B8"/>
    <w:lvl w:ilvl="0" w:tplc="611A93D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8"/>
  </w:num>
  <w:num w:numId="3" w16cid:durableId="1969503247">
    <w:abstractNumId w:val="15"/>
  </w:num>
  <w:num w:numId="4" w16cid:durableId="1778133416">
    <w:abstractNumId w:val="41"/>
  </w:num>
  <w:num w:numId="5" w16cid:durableId="391659994">
    <w:abstractNumId w:val="27"/>
  </w:num>
  <w:num w:numId="6" w16cid:durableId="1169832283">
    <w:abstractNumId w:val="26"/>
  </w:num>
  <w:num w:numId="7" w16cid:durableId="282737422">
    <w:abstractNumId w:val="1"/>
  </w:num>
  <w:num w:numId="8" w16cid:durableId="993217250">
    <w:abstractNumId w:val="4"/>
  </w:num>
  <w:num w:numId="9" w16cid:durableId="1130127262">
    <w:abstractNumId w:val="25"/>
  </w:num>
  <w:num w:numId="10" w16cid:durableId="2088258364">
    <w:abstractNumId w:val="43"/>
  </w:num>
  <w:num w:numId="11" w16cid:durableId="1017582844">
    <w:abstractNumId w:val="7"/>
  </w:num>
  <w:num w:numId="12" w16cid:durableId="154807867">
    <w:abstractNumId w:val="37"/>
  </w:num>
  <w:num w:numId="13" w16cid:durableId="1690912394">
    <w:abstractNumId w:val="13"/>
  </w:num>
  <w:num w:numId="14" w16cid:durableId="1535383545">
    <w:abstractNumId w:val="16"/>
  </w:num>
  <w:num w:numId="15" w16cid:durableId="1856797014">
    <w:abstractNumId w:val="33"/>
  </w:num>
  <w:num w:numId="16" w16cid:durableId="934363813">
    <w:abstractNumId w:val="9"/>
  </w:num>
  <w:num w:numId="17" w16cid:durableId="1783643804">
    <w:abstractNumId w:val="19"/>
  </w:num>
  <w:num w:numId="18" w16cid:durableId="984242610">
    <w:abstractNumId w:val="21"/>
  </w:num>
  <w:num w:numId="19" w16cid:durableId="937105179">
    <w:abstractNumId w:val="18"/>
  </w:num>
  <w:num w:numId="20" w16cid:durableId="605893993">
    <w:abstractNumId w:val="32"/>
  </w:num>
  <w:num w:numId="21" w16cid:durableId="1568497336">
    <w:abstractNumId w:val="31"/>
  </w:num>
  <w:num w:numId="22" w16cid:durableId="1112015257">
    <w:abstractNumId w:val="42"/>
  </w:num>
  <w:num w:numId="23" w16cid:durableId="807017269">
    <w:abstractNumId w:val="39"/>
  </w:num>
  <w:num w:numId="24" w16cid:durableId="1709060551">
    <w:abstractNumId w:val="29"/>
  </w:num>
  <w:num w:numId="25" w16cid:durableId="428038981">
    <w:abstractNumId w:val="5"/>
  </w:num>
  <w:num w:numId="26" w16cid:durableId="1558395073">
    <w:abstractNumId w:val="38"/>
  </w:num>
  <w:num w:numId="27" w16cid:durableId="677661164">
    <w:abstractNumId w:val="34"/>
  </w:num>
  <w:num w:numId="28" w16cid:durableId="605043028">
    <w:abstractNumId w:val="23"/>
  </w:num>
  <w:num w:numId="29" w16cid:durableId="1047142048">
    <w:abstractNumId w:val="8"/>
  </w:num>
  <w:num w:numId="30" w16cid:durableId="590049406">
    <w:abstractNumId w:val="14"/>
  </w:num>
  <w:num w:numId="31" w16cid:durableId="1810783358">
    <w:abstractNumId w:val="3"/>
  </w:num>
  <w:num w:numId="32" w16cid:durableId="141630170">
    <w:abstractNumId w:val="10"/>
  </w:num>
  <w:num w:numId="33" w16cid:durableId="1602299516">
    <w:abstractNumId w:val="30"/>
  </w:num>
  <w:num w:numId="34" w16cid:durableId="943000121">
    <w:abstractNumId w:val="35"/>
  </w:num>
  <w:num w:numId="35" w16cid:durableId="1499614719">
    <w:abstractNumId w:val="6"/>
  </w:num>
  <w:num w:numId="36" w16cid:durableId="1614707295">
    <w:abstractNumId w:val="20"/>
  </w:num>
  <w:num w:numId="37" w16cid:durableId="1619533489">
    <w:abstractNumId w:val="24"/>
  </w:num>
  <w:num w:numId="38" w16cid:durableId="745222669">
    <w:abstractNumId w:val="22"/>
  </w:num>
  <w:num w:numId="39" w16cid:durableId="1185168509">
    <w:abstractNumId w:val="12"/>
  </w:num>
  <w:num w:numId="40" w16cid:durableId="1184825625">
    <w:abstractNumId w:val="17"/>
  </w:num>
  <w:num w:numId="41" w16cid:durableId="1295135385">
    <w:abstractNumId w:val="11"/>
  </w:num>
  <w:num w:numId="42" w16cid:durableId="1135368434">
    <w:abstractNumId w:val="2"/>
  </w:num>
  <w:num w:numId="43" w16cid:durableId="1741320192">
    <w:abstractNumId w:val="36"/>
  </w:num>
  <w:num w:numId="44" w16cid:durableId="168957395">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C28"/>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D9C"/>
    <w:rsid w:val="00032FA3"/>
    <w:rsid w:val="0003388B"/>
    <w:rsid w:val="000338B5"/>
    <w:rsid w:val="00033A44"/>
    <w:rsid w:val="00033AF2"/>
    <w:rsid w:val="00033BDA"/>
    <w:rsid w:val="00034E42"/>
    <w:rsid w:val="000353AA"/>
    <w:rsid w:val="000353C1"/>
    <w:rsid w:val="00035666"/>
    <w:rsid w:val="000357E9"/>
    <w:rsid w:val="00036ABA"/>
    <w:rsid w:val="00036B85"/>
    <w:rsid w:val="00036BF2"/>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07D"/>
    <w:rsid w:val="00042109"/>
    <w:rsid w:val="0004259D"/>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5B"/>
    <w:rsid w:val="000553B9"/>
    <w:rsid w:val="00055812"/>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AC"/>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9D6"/>
    <w:rsid w:val="00077B1E"/>
    <w:rsid w:val="00080516"/>
    <w:rsid w:val="00080529"/>
    <w:rsid w:val="000807A3"/>
    <w:rsid w:val="000809E4"/>
    <w:rsid w:val="00080BDB"/>
    <w:rsid w:val="00080C81"/>
    <w:rsid w:val="00080DF8"/>
    <w:rsid w:val="00081045"/>
    <w:rsid w:val="0008144E"/>
    <w:rsid w:val="00081615"/>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1CC8"/>
    <w:rsid w:val="000A1CD7"/>
    <w:rsid w:val="000A206F"/>
    <w:rsid w:val="000A2169"/>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5C"/>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AF4"/>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36E"/>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57B"/>
    <w:rsid w:val="0017773E"/>
    <w:rsid w:val="00177821"/>
    <w:rsid w:val="00177925"/>
    <w:rsid w:val="001779F1"/>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2CE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1"/>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D5F"/>
    <w:rsid w:val="001C246E"/>
    <w:rsid w:val="001C248F"/>
    <w:rsid w:val="001C2596"/>
    <w:rsid w:val="001C2727"/>
    <w:rsid w:val="001C2C1E"/>
    <w:rsid w:val="001C2DB5"/>
    <w:rsid w:val="001C3142"/>
    <w:rsid w:val="001C3345"/>
    <w:rsid w:val="001C3443"/>
    <w:rsid w:val="001C354B"/>
    <w:rsid w:val="001C35A0"/>
    <w:rsid w:val="001C389C"/>
    <w:rsid w:val="001C3AD2"/>
    <w:rsid w:val="001C3C2D"/>
    <w:rsid w:val="001C41A5"/>
    <w:rsid w:val="001C41C0"/>
    <w:rsid w:val="001C474D"/>
    <w:rsid w:val="001C5888"/>
    <w:rsid w:val="001C5A40"/>
    <w:rsid w:val="001C5C33"/>
    <w:rsid w:val="001C62B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261"/>
    <w:rsid w:val="002074D1"/>
    <w:rsid w:val="0020777A"/>
    <w:rsid w:val="00207BBA"/>
    <w:rsid w:val="00207CB0"/>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5E8"/>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3D4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46D"/>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BB1"/>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90"/>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03"/>
    <w:rsid w:val="002B3469"/>
    <w:rsid w:val="002B365A"/>
    <w:rsid w:val="002B3797"/>
    <w:rsid w:val="002B37B4"/>
    <w:rsid w:val="002B4452"/>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4FF3"/>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D3C"/>
    <w:rsid w:val="0030115C"/>
    <w:rsid w:val="003012A3"/>
    <w:rsid w:val="00301754"/>
    <w:rsid w:val="00301FE5"/>
    <w:rsid w:val="00302354"/>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CDE"/>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1F9"/>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542"/>
    <w:rsid w:val="00383816"/>
    <w:rsid w:val="00383842"/>
    <w:rsid w:val="00383EE6"/>
    <w:rsid w:val="0038403C"/>
    <w:rsid w:val="00384159"/>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985"/>
    <w:rsid w:val="00395D6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F9"/>
    <w:rsid w:val="003B2F96"/>
    <w:rsid w:val="003B2FDE"/>
    <w:rsid w:val="003B30C1"/>
    <w:rsid w:val="003B3854"/>
    <w:rsid w:val="003B397C"/>
    <w:rsid w:val="003B3F2D"/>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2A"/>
    <w:rsid w:val="003D1439"/>
    <w:rsid w:val="003D184C"/>
    <w:rsid w:val="003D189E"/>
    <w:rsid w:val="003D1970"/>
    <w:rsid w:val="003D1A22"/>
    <w:rsid w:val="003D1C3A"/>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4F07"/>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2D6"/>
    <w:rsid w:val="00412968"/>
    <w:rsid w:val="0041296F"/>
    <w:rsid w:val="00412CC1"/>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4B2"/>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82E"/>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2F86"/>
    <w:rsid w:val="004634D8"/>
    <w:rsid w:val="00463B51"/>
    <w:rsid w:val="00463D61"/>
    <w:rsid w:val="00463D93"/>
    <w:rsid w:val="00463EB9"/>
    <w:rsid w:val="00463F0B"/>
    <w:rsid w:val="004643A5"/>
    <w:rsid w:val="004646F1"/>
    <w:rsid w:val="00464A35"/>
    <w:rsid w:val="00465024"/>
    <w:rsid w:val="00465204"/>
    <w:rsid w:val="00465526"/>
    <w:rsid w:val="004657F2"/>
    <w:rsid w:val="00465866"/>
    <w:rsid w:val="00465A59"/>
    <w:rsid w:val="00465C5A"/>
    <w:rsid w:val="00466160"/>
    <w:rsid w:val="00466349"/>
    <w:rsid w:val="00466494"/>
    <w:rsid w:val="00466576"/>
    <w:rsid w:val="004678A0"/>
    <w:rsid w:val="00467C6B"/>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BB8"/>
    <w:rsid w:val="004A3CC5"/>
    <w:rsid w:val="004A43C9"/>
    <w:rsid w:val="004A47B0"/>
    <w:rsid w:val="004A48A7"/>
    <w:rsid w:val="004A4FCC"/>
    <w:rsid w:val="004A5532"/>
    <w:rsid w:val="004A573B"/>
    <w:rsid w:val="004A5850"/>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03E"/>
    <w:rsid w:val="004D4156"/>
    <w:rsid w:val="004D42C7"/>
    <w:rsid w:val="004D43F0"/>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849"/>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7D6"/>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C1D"/>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3F7"/>
    <w:rsid w:val="00536A16"/>
    <w:rsid w:val="00536C23"/>
    <w:rsid w:val="00536EC0"/>
    <w:rsid w:val="00536FB3"/>
    <w:rsid w:val="00537125"/>
    <w:rsid w:val="00537523"/>
    <w:rsid w:val="00537617"/>
    <w:rsid w:val="005379E5"/>
    <w:rsid w:val="005404AA"/>
    <w:rsid w:val="005408CA"/>
    <w:rsid w:val="005411AD"/>
    <w:rsid w:val="005412D3"/>
    <w:rsid w:val="005416A3"/>
    <w:rsid w:val="00541718"/>
    <w:rsid w:val="00541DF0"/>
    <w:rsid w:val="00541E94"/>
    <w:rsid w:val="00541EE2"/>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305"/>
    <w:rsid w:val="0055473A"/>
    <w:rsid w:val="00554812"/>
    <w:rsid w:val="005549B2"/>
    <w:rsid w:val="00554B33"/>
    <w:rsid w:val="005553F4"/>
    <w:rsid w:val="0055544E"/>
    <w:rsid w:val="00555766"/>
    <w:rsid w:val="00555CE6"/>
    <w:rsid w:val="00555DFD"/>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C01"/>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9A4"/>
    <w:rsid w:val="00576A32"/>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39A"/>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291"/>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0CC0"/>
    <w:rsid w:val="00601DC9"/>
    <w:rsid w:val="00601E1A"/>
    <w:rsid w:val="0060250A"/>
    <w:rsid w:val="006025EC"/>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DC8"/>
    <w:rsid w:val="00615FC4"/>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3B"/>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AB1"/>
    <w:rsid w:val="00625CEC"/>
    <w:rsid w:val="00626123"/>
    <w:rsid w:val="00626812"/>
    <w:rsid w:val="00626ADF"/>
    <w:rsid w:val="00626C8B"/>
    <w:rsid w:val="00626E02"/>
    <w:rsid w:val="00626FB2"/>
    <w:rsid w:val="006276FA"/>
    <w:rsid w:val="00627887"/>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8AD"/>
    <w:rsid w:val="00647985"/>
    <w:rsid w:val="00647EBC"/>
    <w:rsid w:val="006503ED"/>
    <w:rsid w:val="006505BC"/>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8A2"/>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319"/>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E02"/>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0E9"/>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B8"/>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A4"/>
    <w:rsid w:val="00746E5D"/>
    <w:rsid w:val="00746F04"/>
    <w:rsid w:val="00746FA0"/>
    <w:rsid w:val="0074727D"/>
    <w:rsid w:val="00747385"/>
    <w:rsid w:val="00747742"/>
    <w:rsid w:val="00747883"/>
    <w:rsid w:val="007479F9"/>
    <w:rsid w:val="00750319"/>
    <w:rsid w:val="00750C2A"/>
    <w:rsid w:val="00750CB3"/>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A65"/>
    <w:rsid w:val="00763B29"/>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77B7B"/>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C8B"/>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E86"/>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17B"/>
    <w:rsid w:val="007C32C2"/>
    <w:rsid w:val="007C337A"/>
    <w:rsid w:val="007C3A9F"/>
    <w:rsid w:val="007C4277"/>
    <w:rsid w:val="007C4315"/>
    <w:rsid w:val="007C4528"/>
    <w:rsid w:val="007C4659"/>
    <w:rsid w:val="007C484A"/>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40E"/>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BD5"/>
    <w:rsid w:val="00823E41"/>
    <w:rsid w:val="008248E2"/>
    <w:rsid w:val="00824EDE"/>
    <w:rsid w:val="00825204"/>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D27"/>
    <w:rsid w:val="00832538"/>
    <w:rsid w:val="00832606"/>
    <w:rsid w:val="00832E6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0370"/>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C6D"/>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5E4"/>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2AF"/>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24D"/>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286"/>
    <w:rsid w:val="00922F43"/>
    <w:rsid w:val="00923055"/>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B85"/>
    <w:rsid w:val="00932363"/>
    <w:rsid w:val="0093266F"/>
    <w:rsid w:val="0093277F"/>
    <w:rsid w:val="00932BE6"/>
    <w:rsid w:val="00932EE8"/>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4BC9"/>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5E9D"/>
    <w:rsid w:val="009561FF"/>
    <w:rsid w:val="00956271"/>
    <w:rsid w:val="00956345"/>
    <w:rsid w:val="00956826"/>
    <w:rsid w:val="00956910"/>
    <w:rsid w:val="00956E12"/>
    <w:rsid w:val="00956E4C"/>
    <w:rsid w:val="00956FC7"/>
    <w:rsid w:val="009571F3"/>
    <w:rsid w:val="00957213"/>
    <w:rsid w:val="00957240"/>
    <w:rsid w:val="00957394"/>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272"/>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4A5"/>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FDD"/>
    <w:rsid w:val="009D4188"/>
    <w:rsid w:val="009D4710"/>
    <w:rsid w:val="009D4C1C"/>
    <w:rsid w:val="009D4D97"/>
    <w:rsid w:val="009D4F43"/>
    <w:rsid w:val="009D5104"/>
    <w:rsid w:val="009D511D"/>
    <w:rsid w:val="009D51E4"/>
    <w:rsid w:val="009D5343"/>
    <w:rsid w:val="009D5446"/>
    <w:rsid w:val="009D54B9"/>
    <w:rsid w:val="009D56CC"/>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10F"/>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37D"/>
    <w:rsid w:val="00A104C1"/>
    <w:rsid w:val="00A107C8"/>
    <w:rsid w:val="00A10932"/>
    <w:rsid w:val="00A109BA"/>
    <w:rsid w:val="00A10CA5"/>
    <w:rsid w:val="00A10CC0"/>
    <w:rsid w:val="00A11409"/>
    <w:rsid w:val="00A11439"/>
    <w:rsid w:val="00A114AC"/>
    <w:rsid w:val="00A1174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B65"/>
    <w:rsid w:val="00A53D71"/>
    <w:rsid w:val="00A54E2E"/>
    <w:rsid w:val="00A54F76"/>
    <w:rsid w:val="00A54FFA"/>
    <w:rsid w:val="00A5505C"/>
    <w:rsid w:val="00A55060"/>
    <w:rsid w:val="00A55112"/>
    <w:rsid w:val="00A555AB"/>
    <w:rsid w:val="00A55D02"/>
    <w:rsid w:val="00A56209"/>
    <w:rsid w:val="00A567EB"/>
    <w:rsid w:val="00A56E83"/>
    <w:rsid w:val="00A57143"/>
    <w:rsid w:val="00A572FF"/>
    <w:rsid w:val="00A5756C"/>
    <w:rsid w:val="00A575EF"/>
    <w:rsid w:val="00A57B43"/>
    <w:rsid w:val="00A57B6B"/>
    <w:rsid w:val="00A57E8E"/>
    <w:rsid w:val="00A6004F"/>
    <w:rsid w:val="00A601CA"/>
    <w:rsid w:val="00A602F0"/>
    <w:rsid w:val="00A60372"/>
    <w:rsid w:val="00A60378"/>
    <w:rsid w:val="00A60813"/>
    <w:rsid w:val="00A60839"/>
    <w:rsid w:val="00A608F9"/>
    <w:rsid w:val="00A60A38"/>
    <w:rsid w:val="00A60A42"/>
    <w:rsid w:val="00A60DCA"/>
    <w:rsid w:val="00A60E38"/>
    <w:rsid w:val="00A61106"/>
    <w:rsid w:val="00A6130F"/>
    <w:rsid w:val="00A61972"/>
    <w:rsid w:val="00A61A03"/>
    <w:rsid w:val="00A61A12"/>
    <w:rsid w:val="00A623BE"/>
    <w:rsid w:val="00A628BD"/>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1C"/>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1FCB"/>
    <w:rsid w:val="00A824D3"/>
    <w:rsid w:val="00A82920"/>
    <w:rsid w:val="00A829AD"/>
    <w:rsid w:val="00A82A5B"/>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3DC"/>
    <w:rsid w:val="00A95564"/>
    <w:rsid w:val="00A9558B"/>
    <w:rsid w:val="00A9593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288"/>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71"/>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898"/>
    <w:rsid w:val="00B329B2"/>
    <w:rsid w:val="00B32CB7"/>
    <w:rsid w:val="00B32D1A"/>
    <w:rsid w:val="00B32E13"/>
    <w:rsid w:val="00B339F9"/>
    <w:rsid w:val="00B33C85"/>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11"/>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335"/>
    <w:rsid w:val="00BC5444"/>
    <w:rsid w:val="00BC5930"/>
    <w:rsid w:val="00BC5BEF"/>
    <w:rsid w:val="00BC5C96"/>
    <w:rsid w:val="00BC608C"/>
    <w:rsid w:val="00BC6166"/>
    <w:rsid w:val="00BC67C6"/>
    <w:rsid w:val="00BC6E48"/>
    <w:rsid w:val="00BC6E55"/>
    <w:rsid w:val="00BC7673"/>
    <w:rsid w:val="00BC77CE"/>
    <w:rsid w:val="00BC7B45"/>
    <w:rsid w:val="00BD005C"/>
    <w:rsid w:val="00BD010D"/>
    <w:rsid w:val="00BD01F9"/>
    <w:rsid w:val="00BD048A"/>
    <w:rsid w:val="00BD0907"/>
    <w:rsid w:val="00BD0BAF"/>
    <w:rsid w:val="00BD0DFA"/>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DD6"/>
    <w:rsid w:val="00BD7095"/>
    <w:rsid w:val="00BD7210"/>
    <w:rsid w:val="00BD757C"/>
    <w:rsid w:val="00BD796B"/>
    <w:rsid w:val="00BE003F"/>
    <w:rsid w:val="00BE0111"/>
    <w:rsid w:val="00BE0276"/>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2741"/>
    <w:rsid w:val="00C129C4"/>
    <w:rsid w:val="00C13129"/>
    <w:rsid w:val="00C13FFA"/>
    <w:rsid w:val="00C143CB"/>
    <w:rsid w:val="00C145C3"/>
    <w:rsid w:val="00C14CF5"/>
    <w:rsid w:val="00C15224"/>
    <w:rsid w:val="00C153DE"/>
    <w:rsid w:val="00C15587"/>
    <w:rsid w:val="00C155E9"/>
    <w:rsid w:val="00C15906"/>
    <w:rsid w:val="00C16558"/>
    <w:rsid w:val="00C16B4B"/>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27A"/>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239"/>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084"/>
    <w:rsid w:val="00CA0120"/>
    <w:rsid w:val="00CA02B3"/>
    <w:rsid w:val="00CA08F9"/>
    <w:rsid w:val="00CA0B18"/>
    <w:rsid w:val="00CA0C39"/>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C7EB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09C"/>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3D7"/>
    <w:rsid w:val="00D034D2"/>
    <w:rsid w:val="00D03C4E"/>
    <w:rsid w:val="00D03E94"/>
    <w:rsid w:val="00D040F5"/>
    <w:rsid w:val="00D04487"/>
    <w:rsid w:val="00D04493"/>
    <w:rsid w:val="00D044C8"/>
    <w:rsid w:val="00D04533"/>
    <w:rsid w:val="00D04795"/>
    <w:rsid w:val="00D04FE2"/>
    <w:rsid w:val="00D056F6"/>
    <w:rsid w:val="00D05808"/>
    <w:rsid w:val="00D0581A"/>
    <w:rsid w:val="00D059AF"/>
    <w:rsid w:val="00D06617"/>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336"/>
    <w:rsid w:val="00D177D0"/>
    <w:rsid w:val="00D17F91"/>
    <w:rsid w:val="00D17FA6"/>
    <w:rsid w:val="00D205F1"/>
    <w:rsid w:val="00D2062E"/>
    <w:rsid w:val="00D206F7"/>
    <w:rsid w:val="00D20DA4"/>
    <w:rsid w:val="00D211C6"/>
    <w:rsid w:val="00D213D1"/>
    <w:rsid w:val="00D2147A"/>
    <w:rsid w:val="00D215F2"/>
    <w:rsid w:val="00D21861"/>
    <w:rsid w:val="00D21914"/>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46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D16"/>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7B"/>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4F9"/>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4DA4"/>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6B0"/>
    <w:rsid w:val="00DD1BC9"/>
    <w:rsid w:val="00DD203F"/>
    <w:rsid w:val="00DD24E3"/>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997"/>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0D7"/>
    <w:rsid w:val="00E701A0"/>
    <w:rsid w:val="00E709B7"/>
    <w:rsid w:val="00E70BC4"/>
    <w:rsid w:val="00E70C25"/>
    <w:rsid w:val="00E70D5C"/>
    <w:rsid w:val="00E710AD"/>
    <w:rsid w:val="00E7111B"/>
    <w:rsid w:val="00E71402"/>
    <w:rsid w:val="00E7142B"/>
    <w:rsid w:val="00E71589"/>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D8"/>
    <w:rsid w:val="00E77569"/>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21B"/>
    <w:rsid w:val="00E86753"/>
    <w:rsid w:val="00E86CCB"/>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69D"/>
    <w:rsid w:val="00E92904"/>
    <w:rsid w:val="00E929CC"/>
    <w:rsid w:val="00E92F38"/>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3D3"/>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0EDD"/>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68CC"/>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E0B"/>
    <w:rsid w:val="00ED6F79"/>
    <w:rsid w:val="00ED703B"/>
    <w:rsid w:val="00ED704B"/>
    <w:rsid w:val="00EE01A3"/>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17B5E"/>
    <w:rsid w:val="00F20BEC"/>
    <w:rsid w:val="00F20CCB"/>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3FBE"/>
    <w:rsid w:val="00F3421B"/>
    <w:rsid w:val="00F3432A"/>
    <w:rsid w:val="00F34952"/>
    <w:rsid w:val="00F34D96"/>
    <w:rsid w:val="00F34E33"/>
    <w:rsid w:val="00F3520C"/>
    <w:rsid w:val="00F35693"/>
    <w:rsid w:val="00F35B6B"/>
    <w:rsid w:val="00F36022"/>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100"/>
    <w:rsid w:val="00F60233"/>
    <w:rsid w:val="00F6038A"/>
    <w:rsid w:val="00F6048C"/>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406D"/>
    <w:rsid w:val="00F840CE"/>
    <w:rsid w:val="00F841C0"/>
    <w:rsid w:val="00F84495"/>
    <w:rsid w:val="00F844A5"/>
    <w:rsid w:val="00F846BD"/>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4DA2"/>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5BA9"/>
    <w:rsid w:val="00FA6449"/>
    <w:rsid w:val="00FA6521"/>
    <w:rsid w:val="00FA66DF"/>
    <w:rsid w:val="00FA67B4"/>
    <w:rsid w:val="00FA68F5"/>
    <w:rsid w:val="00FA6AC1"/>
    <w:rsid w:val="00FA6B03"/>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1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409"/>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1CE6"/>
    <w:rsid w:val="00FE2210"/>
    <w:rsid w:val="00FE2409"/>
    <w:rsid w:val="00FE259D"/>
    <w:rsid w:val="00FE266D"/>
    <w:rsid w:val="00FE27FC"/>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7F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9109436E-DF8C-41DF-A5AE-A67FC4E0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3C038F2D-4D34-4AA7-863F-416E9C49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50CFAEFF-1720-4143-8D87-1797174B6115}">
  <ds:schemaRefs>
    <ds:schemaRef ds:uri="55d979c1-5249-49b1-9d13-48b77d465bf7"/>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8</Pages>
  <Words>2002</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118</cp:revision>
  <dcterms:created xsi:type="dcterms:W3CDTF">2024-01-17T14:43:00Z</dcterms:created>
  <dcterms:modified xsi:type="dcterms:W3CDTF">2024-02-19T14:43:00Z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